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76811" w14:textId="77777777" w:rsidR="00F13F44" w:rsidRDefault="00000000">
      <w:pPr>
        <w:tabs>
          <w:tab w:val="left" w:pos="284"/>
        </w:tabs>
        <w:rPr>
          <w:rFonts w:eastAsia="Times New Roman" w:cs="Times New Roman"/>
          <w:szCs w:val="20"/>
          <w:lang w:eastAsia="nl-NL"/>
        </w:rPr>
      </w:pPr>
      <w:r>
        <w:rPr>
          <w:rFonts w:eastAsia="Times New Roman" w:cs="Times New Roman"/>
          <w:b/>
          <w:bCs/>
          <w:sz w:val="28"/>
          <w:szCs w:val="28"/>
          <w:lang w:eastAsia="nl-NL"/>
        </w:rPr>
        <w:t>Pabo-differentiatie en psychologische ontwikkeling van het kind</w:t>
      </w:r>
    </w:p>
    <w:p w14:paraId="25F02819" w14:textId="77777777" w:rsidR="00F13F44" w:rsidRDefault="00000000">
      <w:pPr>
        <w:tabs>
          <w:tab w:val="left" w:pos="284"/>
        </w:tabs>
        <w:rPr>
          <w:rFonts w:eastAsia="Times New Roman" w:cs="Times New Roman"/>
          <w:szCs w:val="20"/>
          <w:lang w:eastAsia="nl-NL"/>
        </w:rPr>
      </w:pPr>
      <w:r>
        <w:rPr>
          <w:rFonts w:eastAsia="Times New Roman" w:cs="Times New Roman"/>
          <w:i/>
          <w:iCs/>
          <w:szCs w:val="20"/>
          <w:lang w:eastAsia="nl-NL"/>
        </w:rPr>
        <w:t>Werk- en Steungroep Kleuteronderwijs (WSK), 14 januari 2025</w:t>
      </w:r>
    </w:p>
    <w:p w14:paraId="22577A70" w14:textId="77777777" w:rsidR="00F13F44" w:rsidRDefault="00F13F44">
      <w:pPr>
        <w:tabs>
          <w:tab w:val="left" w:pos="284"/>
        </w:tabs>
        <w:rPr>
          <w:rFonts w:eastAsia="Times New Roman" w:cs="Times New Roman"/>
          <w:szCs w:val="20"/>
          <w:lang w:eastAsia="nl-NL"/>
        </w:rPr>
      </w:pPr>
    </w:p>
    <w:p w14:paraId="1100D2D0" w14:textId="77777777" w:rsidR="00F13F44" w:rsidRDefault="00000000">
      <w:pPr>
        <w:pBdr>
          <w:top w:val="single" w:sz="4" w:space="1" w:color="000000"/>
          <w:left w:val="single" w:sz="4" w:space="4" w:color="000000"/>
          <w:bottom w:val="single" w:sz="4" w:space="1" w:color="000000"/>
          <w:right w:val="single" w:sz="4" w:space="4" w:color="000000"/>
        </w:pBdr>
        <w:tabs>
          <w:tab w:val="left" w:pos="284"/>
        </w:tabs>
        <w:rPr>
          <w:rFonts w:eastAsia="Times New Roman" w:cs="Times New Roman"/>
          <w:b/>
          <w:bCs/>
          <w:i/>
          <w:iCs/>
          <w:sz w:val="22"/>
          <w:lang w:eastAsia="nl-NL"/>
        </w:rPr>
      </w:pPr>
      <w:r>
        <w:rPr>
          <w:rFonts w:eastAsia="Times New Roman" w:cs="Times New Roman"/>
          <w:b/>
          <w:bCs/>
          <w:i/>
          <w:iCs/>
          <w:sz w:val="22"/>
          <w:lang w:eastAsia="nl-NL"/>
        </w:rPr>
        <w:t>De hoofdpunten van dit stuk zijn:</w:t>
      </w:r>
    </w:p>
    <w:p w14:paraId="67A42AE9" w14:textId="77777777" w:rsidR="00F13F44" w:rsidRDefault="00000000">
      <w:pPr>
        <w:pStyle w:val="Lijstalinea"/>
        <w:numPr>
          <w:ilvl w:val="0"/>
          <w:numId w:val="5"/>
        </w:numPr>
        <w:pBdr>
          <w:top w:val="single" w:sz="4" w:space="1" w:color="000000"/>
          <w:left w:val="single" w:sz="4" w:space="4" w:color="000000"/>
          <w:bottom w:val="single" w:sz="4" w:space="1" w:color="000000"/>
          <w:right w:val="single" w:sz="4" w:space="4" w:color="000000"/>
        </w:pBdr>
        <w:tabs>
          <w:tab w:val="left" w:pos="284"/>
        </w:tabs>
        <w:ind w:left="284" w:hanging="284"/>
        <w:rPr>
          <w:rFonts w:eastAsia="Times New Roman" w:cs="Times New Roman"/>
          <w:b/>
          <w:bCs/>
          <w:i/>
          <w:iCs/>
          <w:sz w:val="22"/>
          <w:lang w:eastAsia="nl-NL"/>
        </w:rPr>
      </w:pPr>
      <w:r>
        <w:rPr>
          <w:rFonts w:eastAsia="Times New Roman" w:cs="Times New Roman"/>
          <w:b/>
          <w:bCs/>
          <w:i/>
          <w:iCs/>
          <w:sz w:val="22"/>
          <w:lang w:eastAsia="nl-NL"/>
        </w:rPr>
        <w:t>Het is een feit dat het kind zich ontwikkelt langs de lijn ‘… → oudere peuter → kleuter → jong schoolkind → …’.</w:t>
      </w:r>
    </w:p>
    <w:p w14:paraId="200F1313" w14:textId="77777777" w:rsidR="00F13F44" w:rsidRDefault="00000000">
      <w:pPr>
        <w:pStyle w:val="Lijstalinea"/>
        <w:numPr>
          <w:ilvl w:val="0"/>
          <w:numId w:val="5"/>
        </w:numPr>
        <w:pBdr>
          <w:top w:val="single" w:sz="4" w:space="1" w:color="000000"/>
          <w:left w:val="single" w:sz="4" w:space="4" w:color="000000"/>
          <w:bottom w:val="single" w:sz="4" w:space="1" w:color="000000"/>
          <w:right w:val="single" w:sz="4" w:space="4" w:color="000000"/>
        </w:pBdr>
        <w:tabs>
          <w:tab w:val="left" w:pos="284"/>
        </w:tabs>
        <w:ind w:left="284" w:hanging="284"/>
        <w:rPr>
          <w:rFonts w:eastAsia="Times New Roman" w:cs="Times New Roman"/>
          <w:b/>
          <w:bCs/>
          <w:i/>
          <w:iCs/>
          <w:sz w:val="22"/>
          <w:lang w:eastAsia="nl-NL"/>
        </w:rPr>
      </w:pPr>
      <w:r>
        <w:rPr>
          <w:rFonts w:eastAsia="Times New Roman" w:cs="Times New Roman"/>
          <w:b/>
          <w:bCs/>
          <w:i/>
          <w:iCs/>
          <w:sz w:val="22"/>
          <w:lang w:eastAsia="nl-NL"/>
        </w:rPr>
        <w:t>Goed onderwijs is op deze ontwikkelingslijn gebaseerd en begeleidt het kind in die ontwikkeling.</w:t>
      </w:r>
    </w:p>
    <w:p w14:paraId="7D5B7EFD" w14:textId="7CAB3AA5" w:rsidR="00F13F44" w:rsidRPr="00977FA6" w:rsidRDefault="00000000" w:rsidP="00977FA6">
      <w:pPr>
        <w:pStyle w:val="Lijstalinea"/>
        <w:numPr>
          <w:ilvl w:val="0"/>
          <w:numId w:val="5"/>
        </w:numPr>
        <w:pBdr>
          <w:top w:val="single" w:sz="4" w:space="1" w:color="000000"/>
          <w:left w:val="single" w:sz="4" w:space="4" w:color="000000"/>
          <w:bottom w:val="single" w:sz="4" w:space="1" w:color="000000"/>
          <w:right w:val="single" w:sz="4" w:space="4" w:color="000000"/>
        </w:pBdr>
        <w:tabs>
          <w:tab w:val="left" w:pos="284"/>
        </w:tabs>
        <w:ind w:left="284" w:hanging="284"/>
        <w:rPr>
          <w:rFonts w:eastAsia="Times New Roman" w:cs="Times New Roman"/>
          <w:b/>
          <w:bCs/>
          <w:i/>
          <w:iCs/>
          <w:sz w:val="22"/>
          <w:lang w:eastAsia="nl-NL"/>
        </w:rPr>
      </w:pPr>
      <w:r>
        <w:rPr>
          <w:rFonts w:eastAsia="Times New Roman" w:cs="Times New Roman"/>
          <w:b/>
          <w:bCs/>
          <w:i/>
          <w:iCs/>
          <w:sz w:val="22"/>
          <w:lang w:eastAsia="nl-NL"/>
        </w:rPr>
        <w:t xml:space="preserve">Degenen die de </w:t>
      </w:r>
      <w:r w:rsidR="00977FA6">
        <w:rPr>
          <w:rFonts w:eastAsia="Times New Roman" w:cs="Times New Roman"/>
          <w:b/>
          <w:bCs/>
          <w:i/>
          <w:iCs/>
          <w:sz w:val="22"/>
          <w:lang w:eastAsia="nl-NL"/>
        </w:rPr>
        <w:t>ontwikkelings</w:t>
      </w:r>
      <w:r>
        <w:rPr>
          <w:rFonts w:eastAsia="Times New Roman" w:cs="Times New Roman"/>
          <w:b/>
          <w:bCs/>
          <w:i/>
          <w:iCs/>
          <w:sz w:val="22"/>
          <w:lang w:eastAsia="nl-NL"/>
        </w:rPr>
        <w:t xml:space="preserve">lijn </w:t>
      </w:r>
      <w:r w:rsidR="00977FA6">
        <w:rPr>
          <w:rFonts w:eastAsia="Times New Roman" w:cs="Times New Roman"/>
          <w:b/>
          <w:bCs/>
          <w:i/>
          <w:iCs/>
          <w:sz w:val="22"/>
          <w:lang w:eastAsia="nl-NL"/>
        </w:rPr>
        <w:t xml:space="preserve">‘… → oudere peuter → kleuter → jong schoolkind → …’ </w:t>
      </w:r>
      <w:r w:rsidRPr="00977FA6">
        <w:rPr>
          <w:rFonts w:eastAsia="Times New Roman" w:cs="Times New Roman"/>
          <w:b/>
          <w:bCs/>
          <w:i/>
          <w:iCs/>
          <w:sz w:val="22"/>
          <w:lang w:eastAsia="nl-NL"/>
        </w:rPr>
        <w:t>ontkennen dan wel voor negeerbaar houden, worden uitgenodigd om empirisch aan te tonen dat d</w:t>
      </w:r>
      <w:r w:rsidR="00DA6C9A">
        <w:rPr>
          <w:rFonts w:eastAsia="Times New Roman" w:cs="Times New Roman"/>
          <w:b/>
          <w:bCs/>
          <w:i/>
          <w:iCs/>
          <w:sz w:val="22"/>
          <w:lang w:eastAsia="nl-NL"/>
        </w:rPr>
        <w:t>i</w:t>
      </w:r>
      <w:r w:rsidRPr="00977FA6">
        <w:rPr>
          <w:rFonts w:eastAsia="Times New Roman" w:cs="Times New Roman"/>
          <w:b/>
          <w:bCs/>
          <w:i/>
          <w:iCs/>
          <w:sz w:val="22"/>
          <w:lang w:eastAsia="nl-NL"/>
        </w:rPr>
        <w:t>e niet bestaat. Dit ter verbetering van het onderwijs en ter oplossing van de onderwijscrisis.</w:t>
      </w:r>
    </w:p>
    <w:p w14:paraId="3A23ADDE" w14:textId="77777777" w:rsidR="00F13F44" w:rsidRDefault="00000000">
      <w:pPr>
        <w:pStyle w:val="Lijstalinea"/>
        <w:numPr>
          <w:ilvl w:val="0"/>
          <w:numId w:val="5"/>
        </w:numPr>
        <w:pBdr>
          <w:top w:val="single" w:sz="4" w:space="1" w:color="000000"/>
          <w:left w:val="single" w:sz="4" w:space="4" w:color="000000"/>
          <w:bottom w:val="single" w:sz="4" w:space="1" w:color="000000"/>
          <w:right w:val="single" w:sz="4" w:space="4" w:color="000000"/>
        </w:pBdr>
        <w:tabs>
          <w:tab w:val="left" w:pos="284"/>
        </w:tabs>
        <w:ind w:left="284" w:hanging="284"/>
        <w:rPr>
          <w:rFonts w:eastAsia="Times New Roman" w:cs="Times New Roman"/>
          <w:b/>
          <w:bCs/>
          <w:i/>
          <w:iCs/>
          <w:sz w:val="22"/>
          <w:lang w:eastAsia="nl-NL"/>
        </w:rPr>
      </w:pPr>
      <w:r>
        <w:rPr>
          <w:rFonts w:eastAsia="Times New Roman" w:cs="Times New Roman"/>
          <w:b/>
          <w:bCs/>
          <w:i/>
          <w:iCs/>
          <w:sz w:val="22"/>
          <w:lang w:eastAsia="nl-NL"/>
        </w:rPr>
        <w:t xml:space="preserve">Het eerste jaar van de gedifferentieerde pabo is een gemeenschappelijk jaar. Het theoretische kennen van en het praktische handelen met de psychologische ontwikkeling staan erin centraal. </w:t>
      </w:r>
    </w:p>
    <w:p w14:paraId="05D1DE2A" w14:textId="77777777" w:rsidR="00F13F44" w:rsidRDefault="00000000">
      <w:pPr>
        <w:pStyle w:val="Lijstalinea"/>
        <w:numPr>
          <w:ilvl w:val="0"/>
          <w:numId w:val="5"/>
        </w:numPr>
        <w:pBdr>
          <w:top w:val="single" w:sz="4" w:space="1" w:color="000000"/>
          <w:left w:val="single" w:sz="4" w:space="4" w:color="000000"/>
          <w:bottom w:val="single" w:sz="4" w:space="1" w:color="000000"/>
          <w:right w:val="single" w:sz="4" w:space="4" w:color="000000"/>
        </w:pBdr>
        <w:tabs>
          <w:tab w:val="left" w:pos="284"/>
        </w:tabs>
        <w:ind w:left="284" w:hanging="284"/>
        <w:rPr>
          <w:rFonts w:eastAsia="Times New Roman" w:cs="Times New Roman"/>
          <w:b/>
          <w:bCs/>
          <w:i/>
          <w:iCs/>
          <w:sz w:val="22"/>
          <w:lang w:eastAsia="nl-NL"/>
        </w:rPr>
      </w:pPr>
      <w:r>
        <w:rPr>
          <w:rFonts w:eastAsia="Times New Roman" w:cs="Times New Roman"/>
          <w:b/>
          <w:bCs/>
          <w:i/>
          <w:iCs/>
          <w:sz w:val="22"/>
          <w:lang w:eastAsia="nl-NL"/>
        </w:rPr>
        <w:t>Na het gemeenschappelijke eerste jaar kiest de student voor ‘Jong Kind’ of ‘Ouder Kind’.</w:t>
      </w:r>
    </w:p>
    <w:p w14:paraId="5F44B3CB" w14:textId="77777777" w:rsidR="00F13F44" w:rsidRDefault="00F13F44">
      <w:pPr>
        <w:tabs>
          <w:tab w:val="left" w:pos="284"/>
        </w:tabs>
        <w:rPr>
          <w:rFonts w:eastAsia="Times New Roman" w:cs="Times New Roman"/>
          <w:szCs w:val="20"/>
          <w:lang w:eastAsia="nl-NL"/>
        </w:rPr>
      </w:pPr>
    </w:p>
    <w:p w14:paraId="2BA10163" w14:textId="77777777" w:rsidR="00977FA6" w:rsidRDefault="00977FA6" w:rsidP="00977FA6">
      <w:pPr>
        <w:tabs>
          <w:tab w:val="left" w:pos="284"/>
        </w:tabs>
      </w:pPr>
      <w:r>
        <w:rPr>
          <w:b/>
          <w:bCs/>
        </w:rPr>
        <w:t>Aanleiding</w:t>
      </w:r>
    </w:p>
    <w:p w14:paraId="6BB8FAD5" w14:textId="098394A7" w:rsidR="00977FA6" w:rsidRDefault="00977FA6" w:rsidP="00977FA6">
      <w:pPr>
        <w:tabs>
          <w:tab w:val="left" w:pos="284"/>
        </w:tabs>
      </w:pPr>
      <w:r>
        <w:rPr>
          <w:rFonts w:eastAsia="Times New Roman" w:cs="Times New Roman"/>
          <w:szCs w:val="20"/>
          <w:lang w:eastAsia="nl-NL"/>
        </w:rPr>
        <w:t>Met het oog op de voorgenomen pabo-differentiatie heeft het Ministerie van Onderwijs, Cultuur en Wetenschap aan het LEJK en het LEPOVO vragen gesteld over de leeftijdsafbakening tussen het jonge en oudere kind.</w:t>
      </w:r>
      <w:r>
        <w:t xml:space="preserve"> </w:t>
      </w:r>
      <w:r>
        <w:rPr>
          <w:rFonts w:eastAsia="Times New Roman" w:cs="Times New Roman"/>
          <w:szCs w:val="20"/>
          <w:lang w:eastAsia="nl-NL"/>
        </w:rPr>
        <w:t>De Werk- en Steungroep Kleuteronderwijs (WSK) heeft hier pas op 8 januari kennis van genomen.</w:t>
      </w:r>
      <w:r>
        <w:rPr>
          <w:rFonts w:eastAsia="Times New Roman" w:cs="Times New Roman"/>
          <w:szCs w:val="20"/>
          <w:vertAlign w:val="superscript"/>
          <w:lang w:eastAsia="nl-NL"/>
        </w:rPr>
        <w:t>1</w:t>
      </w:r>
      <w:r>
        <w:rPr>
          <w:rFonts w:eastAsia="Times New Roman" w:cs="Times New Roman"/>
          <w:szCs w:val="20"/>
          <w:lang w:eastAsia="nl-NL"/>
        </w:rPr>
        <w:t xml:space="preserve"> De WSK beantwoordt deze vragen graag van haar kant.</w:t>
      </w:r>
    </w:p>
    <w:p w14:paraId="327BB138" w14:textId="77777777" w:rsidR="00977FA6" w:rsidRDefault="00977FA6" w:rsidP="00977FA6">
      <w:pPr>
        <w:tabs>
          <w:tab w:val="left" w:pos="284"/>
        </w:tabs>
      </w:pPr>
      <w:r>
        <w:rPr>
          <w:rFonts w:eastAsia="Times New Roman" w:cs="Times New Roman"/>
          <w:szCs w:val="20"/>
          <w:lang w:eastAsia="nl-NL"/>
        </w:rPr>
        <w:tab/>
        <w:t>We vinden het heel goede vragen omdat ze gaan over waar het in het onderwijs over zou moeten gaan: de begeleiding van de psychologische ontwikkeling van het kind.</w:t>
      </w:r>
    </w:p>
    <w:p w14:paraId="69B257F9" w14:textId="77777777" w:rsidR="00F13F44" w:rsidRDefault="00F13F44">
      <w:pPr>
        <w:tabs>
          <w:tab w:val="left" w:pos="284"/>
        </w:tabs>
        <w:rPr>
          <w:rFonts w:eastAsia="Times New Roman" w:cs="Times New Roman"/>
          <w:szCs w:val="20"/>
          <w:lang w:eastAsia="nl-NL"/>
        </w:rPr>
      </w:pPr>
    </w:p>
    <w:p w14:paraId="79E5D481" w14:textId="77777777" w:rsidR="00F13F44" w:rsidRDefault="00000000">
      <w:pPr>
        <w:tabs>
          <w:tab w:val="left" w:pos="284"/>
        </w:tabs>
        <w:rPr>
          <w:rFonts w:eastAsia="Times New Roman" w:cs="Times New Roman"/>
          <w:b/>
          <w:bCs/>
          <w:szCs w:val="20"/>
          <w:lang w:eastAsia="nl-NL"/>
        </w:rPr>
      </w:pPr>
      <w:r>
        <w:rPr>
          <w:rFonts w:eastAsia="Times New Roman" w:cs="Times New Roman"/>
          <w:b/>
          <w:bCs/>
          <w:szCs w:val="20"/>
          <w:lang w:eastAsia="nl-NL"/>
        </w:rPr>
        <w:t>Inleiding</w:t>
      </w:r>
    </w:p>
    <w:p w14:paraId="01164C08"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 xml:space="preserve">De </w:t>
      </w:r>
      <w:r>
        <w:rPr>
          <w:rFonts w:eastAsia="Times New Roman" w:cs="Times New Roman"/>
          <w:i/>
          <w:iCs/>
          <w:szCs w:val="20"/>
          <w:lang w:eastAsia="nl-NL"/>
        </w:rPr>
        <w:t>Notitie differentiatie pabo</w:t>
      </w:r>
      <w:r>
        <w:rPr>
          <w:rFonts w:eastAsia="Times New Roman" w:cs="Times New Roman"/>
          <w:szCs w:val="20"/>
          <w:lang w:eastAsia="nl-NL"/>
        </w:rPr>
        <w:t xml:space="preserve"> onderscheidt in de kijk op het basisschool- of kindcentrumkind drie hoofdstromingen. Omdat daarover informatie wordt gegeven, die volgens ons empirisch niet houdbaar is, staan we daar eerst bij stil.</w:t>
      </w:r>
    </w:p>
    <w:p w14:paraId="4F6F896D"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Die hoofdstromingen</w:t>
      </w:r>
      <w:r>
        <w:rPr>
          <w:rFonts w:eastAsia="Times New Roman" w:cs="Times New Roman"/>
          <w:szCs w:val="20"/>
          <w:vertAlign w:val="superscript"/>
          <w:lang w:eastAsia="nl-NL"/>
        </w:rPr>
        <w:t>2</w:t>
      </w:r>
      <w:r>
        <w:rPr>
          <w:rFonts w:eastAsia="Times New Roman" w:cs="Times New Roman"/>
          <w:szCs w:val="20"/>
          <w:lang w:eastAsia="nl-NL"/>
        </w:rPr>
        <w:t xml:space="preserve"> zijn:</w:t>
      </w:r>
    </w:p>
    <w:p w14:paraId="04F7EF1F" w14:textId="77777777" w:rsidR="00F13F44" w:rsidRDefault="00000000">
      <w:pPr>
        <w:pStyle w:val="Lijstalinea"/>
        <w:numPr>
          <w:ilvl w:val="0"/>
          <w:numId w:val="3"/>
        </w:numPr>
        <w:tabs>
          <w:tab w:val="left" w:pos="284"/>
        </w:tabs>
        <w:ind w:left="284" w:hanging="284"/>
        <w:rPr>
          <w:rFonts w:eastAsia="Times New Roman" w:cs="Times New Roman"/>
          <w:szCs w:val="20"/>
          <w:lang w:eastAsia="nl-NL"/>
        </w:rPr>
      </w:pPr>
      <w:r>
        <w:rPr>
          <w:rFonts w:eastAsia="Times New Roman" w:cs="Times New Roman"/>
          <w:szCs w:val="20"/>
          <w:lang w:eastAsia="nl-NL"/>
        </w:rPr>
        <w:t>Voorstanders van onderwijs op basis van de psychologische ontwikkeling van het kind; zie ‘Piagets theorie van cognitieve ontwikkeling van kinderen’.</w:t>
      </w:r>
      <w:r>
        <w:rPr>
          <w:rFonts w:eastAsia="Times New Roman" w:cs="Times New Roman"/>
          <w:szCs w:val="20"/>
          <w:vertAlign w:val="superscript"/>
          <w:lang w:eastAsia="nl-NL"/>
        </w:rPr>
        <w:t>3</w:t>
      </w:r>
      <w:r>
        <w:rPr>
          <w:rFonts w:eastAsia="Times New Roman" w:cs="Times New Roman"/>
          <w:szCs w:val="20"/>
          <w:lang w:eastAsia="nl-NL"/>
        </w:rPr>
        <w:t xml:space="preserve"> De WSK, Ontdekkend Leren en Stichting Histos horen hiertoe.</w:t>
      </w:r>
    </w:p>
    <w:p w14:paraId="369D3302" w14:textId="77777777" w:rsidR="00F13F44" w:rsidRDefault="00000000">
      <w:pPr>
        <w:pStyle w:val="Lijstalinea"/>
        <w:numPr>
          <w:ilvl w:val="0"/>
          <w:numId w:val="3"/>
        </w:numPr>
        <w:tabs>
          <w:tab w:val="left" w:pos="284"/>
        </w:tabs>
        <w:ind w:left="284" w:hanging="284"/>
        <w:rPr>
          <w:rFonts w:eastAsia="Times New Roman" w:cs="Times New Roman"/>
          <w:szCs w:val="20"/>
          <w:lang w:eastAsia="nl-NL"/>
        </w:rPr>
      </w:pPr>
      <w:r>
        <w:rPr>
          <w:rFonts w:eastAsia="Times New Roman" w:cs="Times New Roman"/>
          <w:szCs w:val="20"/>
          <w:lang w:eastAsia="nl-NL"/>
        </w:rPr>
        <w:t>Voorstanders van onderwijs op basis van Vygotskij’s leer van de zone van naaste ontwikkeling (ZNO); zie ‘beredeneerd aanbod te bieden in de zone van naaste ontwikkeling’ (p.19) en ‘ontwikkelingsgericht handelen’ (p.15, p.16 en p.21). LEJK en de meeste niet-universitaire pabo’s horen hiertoe; van LEPOVO is ons te weinig bekend om hier iets over te kunnen zeggen.</w:t>
      </w:r>
    </w:p>
    <w:p w14:paraId="47BA96CA" w14:textId="77777777" w:rsidR="00F13F44" w:rsidRDefault="00000000">
      <w:pPr>
        <w:pStyle w:val="Lijstalinea"/>
        <w:numPr>
          <w:ilvl w:val="0"/>
          <w:numId w:val="3"/>
        </w:numPr>
        <w:tabs>
          <w:tab w:val="left" w:pos="284"/>
        </w:tabs>
        <w:ind w:left="284" w:hanging="284"/>
        <w:rPr>
          <w:rFonts w:eastAsia="Times New Roman" w:cs="Times New Roman"/>
          <w:szCs w:val="20"/>
          <w:lang w:eastAsia="nl-NL"/>
        </w:rPr>
      </w:pPr>
      <w:r>
        <w:rPr>
          <w:rFonts w:eastAsia="Times New Roman" w:cs="Times New Roman"/>
          <w:szCs w:val="20"/>
          <w:lang w:eastAsia="nl-NL"/>
        </w:rPr>
        <w:t xml:space="preserve">Voorstanders van Directe Instructie (DI), dat op Skinners operante conditionering is gebaseerd; zie ‘relevante didactische modellen, zoals het directe instructie model’ (p.15 en p.24). De meeste universitaire pabo’s horen hiertoe. </w:t>
      </w:r>
    </w:p>
    <w:p w14:paraId="5C378CA9" w14:textId="77777777" w:rsidR="00F13F44" w:rsidRDefault="00F13F44">
      <w:pPr>
        <w:tabs>
          <w:tab w:val="left" w:pos="284"/>
        </w:tabs>
        <w:rPr>
          <w:rFonts w:eastAsia="Times New Roman" w:cs="Times New Roman"/>
          <w:szCs w:val="20"/>
          <w:lang w:eastAsia="nl-NL"/>
        </w:rPr>
      </w:pPr>
    </w:p>
    <w:p w14:paraId="5A1C21F5"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 xml:space="preserve">De </w:t>
      </w:r>
      <w:r>
        <w:rPr>
          <w:rFonts w:eastAsia="Times New Roman" w:cs="Times New Roman"/>
          <w:i/>
          <w:iCs/>
          <w:szCs w:val="20"/>
          <w:lang w:eastAsia="nl-NL"/>
        </w:rPr>
        <w:t>Notitie</w:t>
      </w:r>
      <w:r>
        <w:rPr>
          <w:rFonts w:eastAsia="Times New Roman" w:cs="Times New Roman"/>
          <w:szCs w:val="20"/>
          <w:lang w:eastAsia="nl-NL"/>
        </w:rPr>
        <w:t xml:space="preserve"> bevat veel gedachtes waar de WSK het van harte mee eens is, maar één gedachte dient weerlegd te worden: de ontwikkelingsfasen volgens hoofdstroming 1 zouden achterhaald zijn.</w:t>
      </w:r>
    </w:p>
    <w:p w14:paraId="044FA9CC" w14:textId="77777777" w:rsidR="00F13F44" w:rsidRDefault="00F13F44">
      <w:pPr>
        <w:tabs>
          <w:tab w:val="left" w:pos="284"/>
        </w:tabs>
        <w:rPr>
          <w:rFonts w:eastAsia="Times New Roman" w:cs="Times New Roman"/>
          <w:szCs w:val="20"/>
          <w:lang w:eastAsia="nl-NL"/>
        </w:rPr>
      </w:pPr>
    </w:p>
    <w:p w14:paraId="7F3198E6" w14:textId="77777777" w:rsidR="00F13F44" w:rsidRDefault="00000000">
      <w:pPr>
        <w:tabs>
          <w:tab w:val="left" w:pos="284"/>
        </w:tabs>
        <w:rPr>
          <w:rFonts w:eastAsia="Times New Roman" w:cs="Times New Roman"/>
          <w:i/>
          <w:iCs/>
          <w:szCs w:val="20"/>
          <w:lang w:eastAsia="nl-NL"/>
        </w:rPr>
      </w:pPr>
      <w:r>
        <w:rPr>
          <w:rFonts w:eastAsia="Times New Roman" w:cs="Times New Roman"/>
          <w:i/>
          <w:iCs/>
          <w:szCs w:val="20"/>
          <w:lang w:eastAsia="nl-NL"/>
        </w:rPr>
        <w:t>Ontwikkelingsfasen achterhaald?</w:t>
      </w:r>
    </w:p>
    <w:p w14:paraId="2CC3ACB0" w14:textId="77777777" w:rsidR="00F13F44" w:rsidRDefault="00000000">
      <w:pPr>
        <w:tabs>
          <w:tab w:val="left" w:pos="284"/>
        </w:tabs>
        <w:rPr>
          <w:rFonts w:eastAsia="Times New Roman" w:cs="Times New Roman"/>
          <w:szCs w:val="20"/>
          <w:vertAlign w:val="superscript"/>
          <w:lang w:eastAsia="nl-NL"/>
        </w:rPr>
      </w:pPr>
      <w:r>
        <w:rPr>
          <w:rFonts w:eastAsia="Times New Roman" w:cs="Times New Roman"/>
          <w:szCs w:val="20"/>
          <w:lang w:eastAsia="nl-NL"/>
        </w:rPr>
        <w:t>De notitie stelt dat Piagets ontwikkelingsfasen achterhaald zouden zijn: ‘Inmiddels is [Piagets theorie van cognitieve ontwikkeling van kinderen] achterhaald’.</w:t>
      </w:r>
      <w:r>
        <w:rPr>
          <w:rFonts w:eastAsia="Times New Roman" w:cs="Times New Roman"/>
          <w:szCs w:val="20"/>
          <w:vertAlign w:val="superscript"/>
          <w:lang w:eastAsia="nl-NL"/>
        </w:rPr>
        <w:t>3</w:t>
      </w:r>
      <w:r>
        <w:rPr>
          <w:rFonts w:eastAsia="Times New Roman" w:cs="Times New Roman"/>
          <w:szCs w:val="20"/>
          <w:lang w:eastAsia="nl-NL"/>
        </w:rPr>
        <w:t xml:space="preserve"> Van dat achterhaalde geven ze geen empirisch bewijs. Volgens ons zullen ze dat niet kunnen geven omdat het om de volgende redenen niet bestaat:</w:t>
      </w:r>
      <w:r>
        <w:rPr>
          <w:rFonts w:eastAsia="Times New Roman" w:cs="Times New Roman"/>
          <w:szCs w:val="20"/>
          <w:vertAlign w:val="superscript"/>
          <w:lang w:eastAsia="nl-NL"/>
        </w:rPr>
        <w:t xml:space="preserve"> </w:t>
      </w:r>
    </w:p>
    <w:p w14:paraId="69C49C99" w14:textId="77777777" w:rsidR="00F13F44" w:rsidRDefault="00000000">
      <w:pPr>
        <w:tabs>
          <w:tab w:val="left" w:pos="284"/>
        </w:tabs>
        <w:rPr>
          <w:rFonts w:eastAsia="Times New Roman" w:cs="Times New Roman"/>
          <w:szCs w:val="20"/>
          <w:vertAlign w:val="superscript"/>
          <w:lang w:eastAsia="nl-NL"/>
        </w:rPr>
      </w:pPr>
      <w:r>
        <w:rPr>
          <w:rFonts w:eastAsia="Times New Roman" w:cs="Times New Roman"/>
          <w:szCs w:val="20"/>
          <w:vertAlign w:val="superscript"/>
          <w:lang w:eastAsia="nl-NL"/>
        </w:rPr>
        <w:tab/>
      </w:r>
      <w:r>
        <w:rPr>
          <w:rFonts w:eastAsia="Times New Roman" w:cs="Times New Roman"/>
          <w:szCs w:val="20"/>
          <w:lang w:eastAsia="nl-NL"/>
        </w:rPr>
        <w:t xml:space="preserve">In </w:t>
      </w:r>
      <w:r>
        <w:rPr>
          <w:rFonts w:eastAsia="Times New Roman" w:cs="Times New Roman"/>
          <w:i/>
          <w:iCs/>
          <w:szCs w:val="20"/>
          <w:lang w:eastAsia="nl-NL"/>
        </w:rPr>
        <w:t>empirisch</w:t>
      </w:r>
      <w:r>
        <w:rPr>
          <w:rFonts w:eastAsia="Times New Roman" w:cs="Times New Roman"/>
          <w:szCs w:val="20"/>
          <w:lang w:eastAsia="nl-NL"/>
        </w:rPr>
        <w:t xml:space="preserve"> onderzoek zijn die fasen repliceerbaar, maar in </w:t>
      </w:r>
      <w:r>
        <w:rPr>
          <w:rFonts w:eastAsia="Times New Roman" w:cs="Times New Roman"/>
          <w:i/>
          <w:iCs/>
          <w:szCs w:val="20"/>
          <w:lang w:eastAsia="nl-NL"/>
        </w:rPr>
        <w:t>empiristisch</w:t>
      </w:r>
      <w:r>
        <w:rPr>
          <w:rFonts w:eastAsia="Times New Roman" w:cs="Times New Roman"/>
          <w:szCs w:val="20"/>
          <w:lang w:eastAsia="nl-NL"/>
        </w:rPr>
        <w:t xml:space="preserve"> onderzoek lijkt het inderdaad alsof ze niet gerepliceerd kunnen worden. De Nederlandse psycholoog Nico Frijda (1927-2015) brengt dit duidelijk onder woorden: ‘Methodologisch zijn Piagets experimenten vrijwel allen zwak te noemen; nauwelijks controle over de proefsituatie, vrijwel geen statistische verwerking der gegevens. Maar steeds zijn de experimenten origineel en de conclusies intrigerend (</w:t>
      </w:r>
      <w:r>
        <w:rPr>
          <w:rFonts w:eastAsia="Times New Roman" w:cs="Times New Roman"/>
          <w:i/>
          <w:iCs/>
          <w:szCs w:val="20"/>
          <w:lang w:eastAsia="nl-NL"/>
        </w:rPr>
        <w:t>de meeste resultaten worden door nauwkeurige replicaties door anderen bevestigd</w:t>
      </w:r>
      <w:r>
        <w:rPr>
          <w:rFonts w:eastAsia="Times New Roman" w:cs="Times New Roman"/>
          <w:szCs w:val="20"/>
          <w:lang w:eastAsia="nl-NL"/>
        </w:rPr>
        <w:t>)’.</w:t>
      </w:r>
      <w:r>
        <w:rPr>
          <w:rFonts w:eastAsia="Times New Roman" w:cs="Times New Roman"/>
          <w:szCs w:val="20"/>
          <w:vertAlign w:val="superscript"/>
          <w:lang w:eastAsia="nl-NL"/>
        </w:rPr>
        <w:t>4</w:t>
      </w:r>
    </w:p>
    <w:p w14:paraId="36B8906B" w14:textId="77777777" w:rsidR="00F13F44" w:rsidRDefault="00000000">
      <w:pPr>
        <w:tabs>
          <w:tab w:val="left" w:pos="284"/>
        </w:tabs>
        <w:rPr>
          <w:rFonts w:eastAsia="Times New Roman" w:cs="Times New Roman"/>
          <w:szCs w:val="20"/>
          <w:vertAlign w:val="superscript"/>
          <w:lang w:eastAsia="nl-NL"/>
        </w:rPr>
      </w:pPr>
      <w:r>
        <w:rPr>
          <w:rFonts w:eastAsia="Times New Roman" w:cs="Times New Roman"/>
          <w:szCs w:val="20"/>
          <w:vertAlign w:val="superscript"/>
          <w:lang w:eastAsia="nl-NL"/>
        </w:rPr>
        <w:tab/>
      </w:r>
      <w:r>
        <w:rPr>
          <w:rFonts w:eastAsia="Times New Roman" w:cs="Times New Roman"/>
          <w:szCs w:val="20"/>
          <w:lang w:eastAsia="nl-NL"/>
        </w:rPr>
        <w:t>Het verschil tussen empirisch en empir</w:t>
      </w:r>
      <w:r>
        <w:rPr>
          <w:rFonts w:eastAsia="Times New Roman" w:cs="Times New Roman"/>
          <w:szCs w:val="20"/>
          <w:u w:val="single"/>
          <w:lang w:eastAsia="nl-NL"/>
        </w:rPr>
        <w:t>ist</w:t>
      </w:r>
      <w:r>
        <w:rPr>
          <w:rFonts w:eastAsia="Times New Roman" w:cs="Times New Roman"/>
          <w:szCs w:val="20"/>
          <w:lang w:eastAsia="nl-NL"/>
        </w:rPr>
        <w:t>isch is dat men zich in empirisch onderzoek strikt aan de psychologische en/of onderwijskundige feiten houdt, terwijl in empir</w:t>
      </w:r>
      <w:r>
        <w:rPr>
          <w:rFonts w:eastAsia="Times New Roman" w:cs="Times New Roman"/>
          <w:szCs w:val="20"/>
          <w:u w:val="single"/>
          <w:lang w:eastAsia="nl-NL"/>
        </w:rPr>
        <w:t>ist</w:t>
      </w:r>
      <w:r>
        <w:rPr>
          <w:rFonts w:eastAsia="Times New Roman" w:cs="Times New Roman"/>
          <w:szCs w:val="20"/>
          <w:lang w:eastAsia="nl-NL"/>
        </w:rPr>
        <w:t xml:space="preserve">isch onderzoek feiten die vooralsnog slechts rekenkundig van aard zijn, toch voor ontwikkelingspsychologisch en/of onderwijskundig worden gehouden. Een voorbeeld daarvan is dat men in de </w:t>
      </w:r>
      <w:r>
        <w:rPr>
          <w:rFonts w:eastAsia="Times New Roman" w:cs="Times New Roman"/>
          <w:i/>
          <w:iCs/>
          <w:szCs w:val="20"/>
          <w:lang w:eastAsia="nl-NL"/>
        </w:rPr>
        <w:t>Monitor Leskwaliteit</w:t>
      </w:r>
      <w:r>
        <w:rPr>
          <w:rFonts w:eastAsia="Times New Roman" w:cs="Times New Roman"/>
          <w:szCs w:val="20"/>
          <w:lang w:eastAsia="nl-NL"/>
        </w:rPr>
        <w:t xml:space="preserve"> op de bewering ‘Ik heb tijdens de les iets geleerd’ vier antwoorden kan geven: ‘helemaal niet mee eens’, ‘niet mee eens’, ‘mee eens’ en ‘helemaal mee eens’. Die antwoorden zijn goed voor 0, 1, 2 respectievelijk 3 punten.</w:t>
      </w:r>
    </w:p>
    <w:p w14:paraId="618935DB" w14:textId="77777777" w:rsidR="00F13F44" w:rsidRDefault="00000000">
      <w:pPr>
        <w:tabs>
          <w:tab w:val="left" w:pos="284"/>
        </w:tabs>
        <w:rPr>
          <w:rFonts w:eastAsia="Times New Roman" w:cs="Times New Roman"/>
          <w:szCs w:val="20"/>
          <w:vertAlign w:val="superscript"/>
          <w:lang w:eastAsia="nl-NL"/>
        </w:rPr>
      </w:pPr>
      <w:r>
        <w:rPr>
          <w:rFonts w:eastAsia="Times New Roman" w:cs="Times New Roman"/>
          <w:szCs w:val="20"/>
          <w:lang w:eastAsia="nl-NL"/>
        </w:rPr>
        <w:tab/>
        <w:t>Die punten worden echter niet gerechtvaardigd door een getalsmatige metriek tussen de ontwikkelingspsychologische en/of onderwijskundige verschijnselen die bij die bewering aan de orde zijn. Empir</w:t>
      </w:r>
      <w:r>
        <w:rPr>
          <w:rFonts w:eastAsia="Times New Roman" w:cs="Times New Roman"/>
          <w:szCs w:val="20"/>
          <w:u w:val="single"/>
          <w:lang w:eastAsia="nl-NL"/>
        </w:rPr>
        <w:t>ist</w:t>
      </w:r>
      <w:r>
        <w:rPr>
          <w:rFonts w:eastAsia="Times New Roman" w:cs="Times New Roman"/>
          <w:szCs w:val="20"/>
          <w:lang w:eastAsia="nl-NL"/>
        </w:rPr>
        <w:t>ische resultaten zien er vanwege hun getalsmatigheid doorgaans vaak hard uit. Ontwikkelingspsychologisch en/of onderwijskundig zijn ze echter zo zacht als boter, omdat empir</w:t>
      </w:r>
      <w:r>
        <w:rPr>
          <w:rFonts w:eastAsia="Times New Roman" w:cs="Times New Roman"/>
          <w:szCs w:val="20"/>
          <w:u w:val="single"/>
          <w:lang w:eastAsia="nl-NL"/>
        </w:rPr>
        <w:t>ist</w:t>
      </w:r>
      <w:r>
        <w:rPr>
          <w:rFonts w:eastAsia="Times New Roman" w:cs="Times New Roman"/>
          <w:szCs w:val="20"/>
          <w:lang w:eastAsia="nl-NL"/>
        </w:rPr>
        <w:t>ische getallen – heel anders dan empirische getallen, bijvoorbeeld in de natuurkunde – bij nader toezien slechts in getallen verpakte willekeur zijn.</w:t>
      </w:r>
      <w:r>
        <w:rPr>
          <w:rFonts w:eastAsia="Times New Roman" w:cs="Times New Roman"/>
          <w:szCs w:val="20"/>
          <w:vertAlign w:val="superscript"/>
          <w:lang w:eastAsia="nl-NL"/>
        </w:rPr>
        <w:t>5</w:t>
      </w:r>
    </w:p>
    <w:p w14:paraId="67E3FC5B" w14:textId="77777777" w:rsidR="00F13F44" w:rsidRDefault="00000000">
      <w:pPr>
        <w:tabs>
          <w:tab w:val="left" w:pos="284"/>
        </w:tabs>
        <w:rPr>
          <w:rFonts w:eastAsia="Times New Roman" w:cs="Times New Roman"/>
          <w:szCs w:val="20"/>
          <w:vertAlign w:val="superscript"/>
          <w:lang w:eastAsia="nl-NL"/>
        </w:rPr>
      </w:pPr>
      <w:r>
        <w:rPr>
          <w:rFonts w:eastAsia="Times New Roman" w:cs="Times New Roman"/>
          <w:szCs w:val="20"/>
          <w:vertAlign w:val="superscript"/>
          <w:lang w:eastAsia="nl-NL"/>
        </w:rPr>
        <w:tab/>
      </w:r>
      <w:r>
        <w:rPr>
          <w:rFonts w:eastAsia="Times New Roman" w:cs="Times New Roman"/>
          <w:szCs w:val="20"/>
          <w:lang w:eastAsia="nl-NL"/>
        </w:rPr>
        <w:t>Over replicatie gesproken: de empirische wetenschappen, waaronder ook de empirische psychologie, verkeert niet in een replicatiecrisis – dat erkennen ook empir</w:t>
      </w:r>
      <w:r>
        <w:rPr>
          <w:rFonts w:eastAsia="Times New Roman" w:cs="Times New Roman"/>
          <w:szCs w:val="20"/>
          <w:u w:val="single"/>
          <w:lang w:eastAsia="nl-NL"/>
        </w:rPr>
        <w:t>ist</w:t>
      </w:r>
      <w:r>
        <w:rPr>
          <w:rFonts w:eastAsia="Times New Roman" w:cs="Times New Roman"/>
          <w:szCs w:val="20"/>
          <w:lang w:eastAsia="nl-NL"/>
        </w:rPr>
        <w:t xml:space="preserve">ische psychologen als Frijda (zie boven). </w:t>
      </w:r>
    </w:p>
    <w:p w14:paraId="30551B2E" w14:textId="77777777" w:rsidR="00F13F44" w:rsidRDefault="00F13F44">
      <w:pPr>
        <w:tabs>
          <w:tab w:val="left" w:pos="284"/>
        </w:tabs>
        <w:rPr>
          <w:rFonts w:eastAsia="Times New Roman" w:cs="Times New Roman"/>
          <w:szCs w:val="20"/>
          <w:lang w:eastAsia="nl-NL"/>
        </w:rPr>
      </w:pPr>
    </w:p>
    <w:p w14:paraId="19F3433F" w14:textId="77777777" w:rsidR="00977FA6" w:rsidRDefault="00977FA6">
      <w:pPr>
        <w:tabs>
          <w:tab w:val="left" w:pos="284"/>
        </w:tabs>
        <w:rPr>
          <w:rFonts w:eastAsia="Times New Roman" w:cs="Times New Roman"/>
          <w:i/>
          <w:iCs/>
          <w:szCs w:val="20"/>
          <w:lang w:eastAsia="nl-NL"/>
        </w:rPr>
      </w:pPr>
    </w:p>
    <w:p w14:paraId="31814A1F" w14:textId="77777777" w:rsidR="00977FA6" w:rsidRDefault="00977FA6">
      <w:pPr>
        <w:tabs>
          <w:tab w:val="left" w:pos="284"/>
        </w:tabs>
        <w:rPr>
          <w:rFonts w:eastAsia="Times New Roman" w:cs="Times New Roman"/>
          <w:i/>
          <w:iCs/>
          <w:szCs w:val="20"/>
          <w:lang w:eastAsia="nl-NL"/>
        </w:rPr>
      </w:pPr>
    </w:p>
    <w:p w14:paraId="4C0091AC" w14:textId="24677F09" w:rsidR="00F13F44" w:rsidRDefault="00000000">
      <w:pPr>
        <w:tabs>
          <w:tab w:val="left" w:pos="284"/>
        </w:tabs>
        <w:rPr>
          <w:rFonts w:eastAsia="Times New Roman" w:cs="Times New Roman"/>
          <w:i/>
          <w:iCs/>
          <w:szCs w:val="20"/>
          <w:lang w:eastAsia="nl-NL"/>
        </w:rPr>
      </w:pPr>
      <w:r>
        <w:rPr>
          <w:rFonts w:eastAsia="Times New Roman" w:cs="Times New Roman"/>
          <w:i/>
          <w:iCs/>
          <w:szCs w:val="20"/>
          <w:lang w:eastAsia="nl-NL"/>
        </w:rPr>
        <w:lastRenderedPageBreak/>
        <w:t>Empirisch aantonen van het vermeend achterhaalde van fasen</w:t>
      </w:r>
    </w:p>
    <w:p w14:paraId="4CE144C8"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 xml:space="preserve">Als voorstanders van ZNO-onderwijs en voorstanders van DI-onderwijs werkelijk menen dat Piagets ontwikkelingsfasen niet bestaan, dan dienen ze het volgende empirisch aan te tonen. </w:t>
      </w:r>
    </w:p>
    <w:p w14:paraId="79188990"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Ze nemen een taak waarvan algemeen bekend is dat kinderen die rond 7,5 jaar op een manier vervullen, die naar de beste inzichten van de wetenschap, houdbaar is. Bijvoorbeeld, het weten en begrijpen dat er in de verzamelingen {*****} en {*  *  *  *  *} evenveel sterretjes zitten (zie ook noot 2) of dat Anke Laker haar naam schrijft als in afbeelding 4.</w:t>
      </w:r>
    </w:p>
    <w:p w14:paraId="3D626282"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Vervolgens leggen ze die taak – zonder hulp en/of voordoen! – voor aan kinderen tussen 3 en 8 jaar. Volgens de empirische psychologie laten de kinderen dan vier verschillende reacties zien; zie de afbeeldingen 1-4.</w:t>
      </w:r>
      <w:r>
        <w:rPr>
          <w:rFonts w:eastAsia="Times New Roman" w:cs="Times New Roman"/>
          <w:szCs w:val="20"/>
          <w:vertAlign w:val="superscript"/>
          <w:lang w:eastAsia="nl-NL"/>
        </w:rPr>
        <w:t>6</w:t>
      </w:r>
      <w:r>
        <w:rPr>
          <w:rFonts w:eastAsia="Times New Roman" w:cs="Times New Roman"/>
          <w:szCs w:val="20"/>
          <w:lang w:eastAsia="nl-NL"/>
        </w:rPr>
        <w:t xml:space="preserve"> </w:t>
      </w:r>
    </w:p>
    <w:p w14:paraId="0269DF2F" w14:textId="77777777" w:rsidR="00F13F44" w:rsidRDefault="00F13F44">
      <w:pPr>
        <w:tabs>
          <w:tab w:val="left" w:pos="284"/>
        </w:tabs>
        <w:rPr>
          <w:rFonts w:eastAsia="Times New Roman" w:cs="Times New Roman"/>
          <w:sz w:val="10"/>
          <w:szCs w:val="10"/>
          <w:lang w:eastAsia="nl-NL"/>
        </w:rPr>
      </w:pPr>
    </w:p>
    <w:p w14:paraId="32A3CC44"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 xml:space="preserve">            </w:t>
      </w:r>
      <w:r>
        <w:rPr>
          <w:noProof/>
        </w:rPr>
        <w:drawing>
          <wp:inline distT="0" distB="0" distL="0" distR="0" wp14:anchorId="033D64D0" wp14:editId="65513AFB">
            <wp:extent cx="1809115" cy="2381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5"/>
                    <a:stretch>
                      <a:fillRect/>
                    </a:stretch>
                  </pic:blipFill>
                  <pic:spPr bwMode="auto">
                    <a:xfrm>
                      <a:off x="0" y="0"/>
                      <a:ext cx="1809115" cy="238125"/>
                    </a:xfrm>
                    <a:prstGeom prst="rect">
                      <a:avLst/>
                    </a:prstGeom>
                    <a:noFill/>
                  </pic:spPr>
                </pic:pic>
              </a:graphicData>
            </a:graphic>
          </wp:inline>
        </w:drawing>
      </w:r>
      <w:r>
        <w:rPr>
          <w:rFonts w:eastAsia="Times New Roman" w:cs="Times New Roman"/>
          <w:szCs w:val="20"/>
          <w:lang w:eastAsia="nl-NL"/>
        </w:rPr>
        <w:t xml:space="preserve">                                                                 </w:t>
      </w:r>
      <w:r>
        <w:rPr>
          <w:noProof/>
        </w:rPr>
        <w:drawing>
          <wp:inline distT="0" distB="0" distL="0" distR="0" wp14:anchorId="78508A98" wp14:editId="44E1F124">
            <wp:extent cx="390525" cy="238125"/>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6"/>
                    <a:stretch>
                      <a:fillRect/>
                    </a:stretch>
                  </pic:blipFill>
                  <pic:spPr bwMode="auto">
                    <a:xfrm>
                      <a:off x="0" y="0"/>
                      <a:ext cx="390525" cy="238125"/>
                    </a:xfrm>
                    <a:prstGeom prst="rect">
                      <a:avLst/>
                    </a:prstGeom>
                    <a:noFill/>
                  </pic:spPr>
                </pic:pic>
              </a:graphicData>
            </a:graphic>
          </wp:inline>
        </w:drawing>
      </w:r>
      <w:r>
        <w:rPr>
          <w:rFonts w:eastAsia="Times New Roman" w:cs="Times New Roman"/>
          <w:szCs w:val="20"/>
          <w:lang w:eastAsia="nl-NL"/>
        </w:rPr>
        <w:t xml:space="preserve">                                                                 </w:t>
      </w:r>
    </w:p>
    <w:p w14:paraId="50E01D67"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 xml:space="preserve">Afbeelding 1. Krabbelschrijven van de jonge peuter.        Afbeelding 2. Eigenfiguurlijk schrijven van de oudere peuter. </w:t>
      </w:r>
    </w:p>
    <w:p w14:paraId="40D4DAF3"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 xml:space="preserve">                                 </w:t>
      </w:r>
      <w:r>
        <w:rPr>
          <w:noProof/>
        </w:rPr>
        <w:drawing>
          <wp:inline distT="0" distB="0" distL="0" distR="0" wp14:anchorId="2AECB8BD" wp14:editId="5677E926">
            <wp:extent cx="333375" cy="238125"/>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7"/>
                    <a:stretch>
                      <a:fillRect/>
                    </a:stretch>
                  </pic:blipFill>
                  <pic:spPr bwMode="auto">
                    <a:xfrm>
                      <a:off x="0" y="0"/>
                      <a:ext cx="333375" cy="238125"/>
                    </a:xfrm>
                    <a:prstGeom prst="rect">
                      <a:avLst/>
                    </a:prstGeom>
                    <a:noFill/>
                  </pic:spPr>
                </pic:pic>
              </a:graphicData>
            </a:graphic>
          </wp:inline>
        </w:drawing>
      </w:r>
      <w:r>
        <w:rPr>
          <w:rFonts w:eastAsia="Times New Roman" w:cs="Times New Roman"/>
          <w:szCs w:val="20"/>
          <w:lang w:eastAsia="nl-NL"/>
        </w:rPr>
        <w:t xml:space="preserve">                                                                                  </w:t>
      </w:r>
      <w:r>
        <w:rPr>
          <w:noProof/>
        </w:rPr>
        <w:drawing>
          <wp:inline distT="0" distB="0" distL="0" distR="0" wp14:anchorId="51384360" wp14:editId="767D9B47">
            <wp:extent cx="1066800" cy="238125"/>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8"/>
                    <a:stretch>
                      <a:fillRect/>
                    </a:stretch>
                  </pic:blipFill>
                  <pic:spPr bwMode="auto">
                    <a:xfrm>
                      <a:off x="0" y="0"/>
                      <a:ext cx="1066800" cy="238125"/>
                    </a:xfrm>
                    <a:prstGeom prst="rect">
                      <a:avLst/>
                    </a:prstGeom>
                    <a:noFill/>
                  </pic:spPr>
                </pic:pic>
              </a:graphicData>
            </a:graphic>
          </wp:inline>
        </w:drawing>
      </w:r>
    </w:p>
    <w:p w14:paraId="40E070A6"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Afbeelding 3. Spiegelbeeldig schrijven van de kleuter.     Afbeelding 4. Conventioneel schrijven van het jonge schoolkind.</w:t>
      </w:r>
    </w:p>
    <w:p w14:paraId="7D4E5802" w14:textId="77777777" w:rsidR="00F13F44" w:rsidRDefault="00000000">
      <w:pPr>
        <w:tabs>
          <w:tab w:val="left" w:pos="284"/>
        </w:tabs>
        <w:rPr>
          <w:rFonts w:eastAsia="Times New Roman" w:cs="Times New Roman"/>
          <w:sz w:val="10"/>
          <w:szCs w:val="10"/>
          <w:lang w:eastAsia="nl-NL"/>
        </w:rPr>
      </w:pPr>
      <w:r>
        <w:rPr>
          <w:rFonts w:eastAsia="Times New Roman" w:cs="Times New Roman"/>
          <w:sz w:val="10"/>
          <w:szCs w:val="10"/>
          <w:lang w:eastAsia="nl-NL"/>
        </w:rPr>
        <w:t xml:space="preserve"> </w:t>
      </w:r>
    </w:p>
    <w:p w14:paraId="41933E69"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 xml:space="preserve">Empirische weerlegging hiervan zou heel eenvoudig moeten zijn, maar is nog nooit door ZNO- en nog nooit door DI-voorstanders gedaan. Als hun ontkenning en/of negering empirisch houdbaar zouden zijn, zouden ze materiaal kunnen overleggen, waaruit blijkt dat de vier reacties van de afbeeldingen 1-4 zich niet voordoen.  </w:t>
      </w:r>
    </w:p>
    <w:p w14:paraId="48CE1B62" w14:textId="77777777" w:rsidR="00F13F44" w:rsidRDefault="00F13F44">
      <w:pPr>
        <w:tabs>
          <w:tab w:val="left" w:pos="284"/>
        </w:tabs>
        <w:rPr>
          <w:rFonts w:eastAsia="Times New Roman" w:cs="Times New Roman"/>
          <w:i/>
          <w:iCs/>
          <w:szCs w:val="20"/>
          <w:lang w:eastAsia="nl-NL"/>
        </w:rPr>
      </w:pPr>
    </w:p>
    <w:p w14:paraId="25FD6541" w14:textId="77777777" w:rsidR="00F13F44" w:rsidRDefault="00000000">
      <w:pPr>
        <w:tabs>
          <w:tab w:val="left" w:pos="284"/>
        </w:tabs>
        <w:rPr>
          <w:rFonts w:eastAsia="Times New Roman" w:cs="Times New Roman"/>
          <w:i/>
          <w:iCs/>
          <w:szCs w:val="20"/>
          <w:lang w:eastAsia="nl-NL"/>
        </w:rPr>
      </w:pPr>
      <w:r>
        <w:rPr>
          <w:rFonts w:eastAsia="Times New Roman" w:cs="Times New Roman"/>
          <w:i/>
          <w:iCs/>
          <w:szCs w:val="20"/>
          <w:lang w:eastAsia="nl-NL"/>
        </w:rPr>
        <w:t>Twee verzoeken aan regering en Tweede Kamer</w:t>
      </w:r>
    </w:p>
    <w:p w14:paraId="0522429D"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We doen de regering en de Tweede Kamer twee verzoeken.</w:t>
      </w:r>
    </w:p>
    <w:p w14:paraId="0E6225E7" w14:textId="77777777" w:rsidR="00F13F44" w:rsidRDefault="00F13F44">
      <w:pPr>
        <w:tabs>
          <w:tab w:val="left" w:pos="284"/>
        </w:tabs>
        <w:rPr>
          <w:rFonts w:eastAsia="Times New Roman" w:cs="Times New Roman"/>
          <w:szCs w:val="20"/>
          <w:lang w:eastAsia="nl-NL"/>
        </w:rPr>
      </w:pPr>
    </w:p>
    <w:p w14:paraId="6654D07A" w14:textId="77777777" w:rsidR="00F13F44" w:rsidRDefault="00000000" w:rsidP="00977FA6">
      <w:pPr>
        <w:pStyle w:val="Lijstalinea"/>
        <w:numPr>
          <w:ilvl w:val="0"/>
          <w:numId w:val="4"/>
        </w:numPr>
        <w:tabs>
          <w:tab w:val="left" w:pos="284"/>
        </w:tabs>
        <w:ind w:left="284" w:hanging="284"/>
        <w:rPr>
          <w:rFonts w:eastAsia="Times New Roman" w:cs="Times New Roman"/>
          <w:szCs w:val="20"/>
          <w:lang w:eastAsia="nl-NL"/>
        </w:rPr>
      </w:pPr>
      <w:r>
        <w:rPr>
          <w:rFonts w:eastAsia="Times New Roman" w:cs="Times New Roman"/>
          <w:szCs w:val="20"/>
          <w:lang w:eastAsia="nl-NL"/>
        </w:rPr>
        <w:t xml:space="preserve">De regering en/of de Tweede Kamer vragen de schrijvers van </w:t>
      </w:r>
      <w:r>
        <w:rPr>
          <w:rFonts w:eastAsia="Times New Roman" w:cs="Times New Roman"/>
          <w:i/>
          <w:iCs/>
          <w:szCs w:val="20"/>
          <w:lang w:eastAsia="nl-NL"/>
        </w:rPr>
        <w:t>Notitie differentiatie pabo</w:t>
      </w:r>
      <w:r>
        <w:rPr>
          <w:rFonts w:eastAsia="Times New Roman" w:cs="Times New Roman"/>
          <w:szCs w:val="20"/>
          <w:lang w:eastAsia="nl-NL"/>
        </w:rPr>
        <w:t xml:space="preserve"> en/of ZNO-voorstanders en DI-voorstanders om empirisch aan te tonen dat de ontwikkelingsfasen die er volgens de empirische psychologie zijn, niet bestaan. We verzoeken dit vriendelijk doch dringend, in het belang van het verbeteren van het onderwijs in het algemeen en van het oplossen van de onderwijscrisis in het bijzonder. </w:t>
      </w:r>
    </w:p>
    <w:p w14:paraId="5ECED60C" w14:textId="63EAFD37" w:rsidR="00F13F44" w:rsidRDefault="00977FA6" w:rsidP="00977FA6">
      <w:pPr>
        <w:pStyle w:val="Lijstalinea"/>
        <w:tabs>
          <w:tab w:val="left" w:pos="284"/>
        </w:tabs>
        <w:ind w:left="284" w:hanging="284"/>
        <w:rPr>
          <w:rFonts w:eastAsia="Times New Roman" w:cs="Times New Roman"/>
          <w:szCs w:val="20"/>
          <w:lang w:eastAsia="nl-NL"/>
        </w:rPr>
      </w:pPr>
      <w:r>
        <w:rPr>
          <w:rFonts w:eastAsia="Times New Roman" w:cs="Times New Roman"/>
          <w:szCs w:val="20"/>
          <w:lang w:eastAsia="nl-NL"/>
        </w:rPr>
        <w:tab/>
        <w:t xml:space="preserve">   We zijn ervan overtuigd dat elke empirische (niet em</w:t>
      </w:r>
      <w:r w:rsidRPr="00977FA6">
        <w:rPr>
          <w:rFonts w:eastAsia="Times New Roman" w:cs="Times New Roman"/>
          <w:szCs w:val="20"/>
          <w:lang w:eastAsia="nl-NL"/>
        </w:rPr>
        <w:t>pir</w:t>
      </w:r>
      <w:r w:rsidRPr="00977FA6">
        <w:rPr>
          <w:rFonts w:eastAsia="Times New Roman" w:cs="Times New Roman"/>
          <w:szCs w:val="20"/>
          <w:u w:val="single"/>
          <w:lang w:eastAsia="nl-NL"/>
        </w:rPr>
        <w:t>ist</w:t>
      </w:r>
      <w:r w:rsidRPr="00977FA6">
        <w:rPr>
          <w:rFonts w:eastAsia="Times New Roman" w:cs="Times New Roman"/>
          <w:szCs w:val="20"/>
          <w:lang w:eastAsia="nl-NL"/>
        </w:rPr>
        <w:t>isc</w:t>
      </w:r>
      <w:r>
        <w:rPr>
          <w:rFonts w:eastAsia="Times New Roman" w:cs="Times New Roman"/>
          <w:szCs w:val="20"/>
          <w:lang w:eastAsia="nl-NL"/>
        </w:rPr>
        <w:t>he!) poging om de psychologische ontwikkelingsfasen te weerleggen, tot een bevestiging zal leiden en niet tot een weerlegging. Daarna zullen we ons eensgezind en zonder richtingenstrijd kunnen wijden aan het verbeteren van het onderwijs en aan het oplossen van de onderwijscrisis.</w:t>
      </w:r>
    </w:p>
    <w:p w14:paraId="3FF6829F" w14:textId="77777777" w:rsidR="00F13F44" w:rsidRDefault="00F13F44" w:rsidP="00977FA6">
      <w:pPr>
        <w:pStyle w:val="Lijstalinea"/>
        <w:tabs>
          <w:tab w:val="left" w:pos="284"/>
        </w:tabs>
        <w:ind w:left="284" w:hanging="284"/>
        <w:rPr>
          <w:rFonts w:eastAsia="Times New Roman" w:cs="Times New Roman"/>
          <w:szCs w:val="20"/>
          <w:lang w:eastAsia="nl-NL"/>
        </w:rPr>
      </w:pPr>
    </w:p>
    <w:p w14:paraId="6EFDD5B1" w14:textId="77777777" w:rsidR="00F13F44" w:rsidRDefault="00000000" w:rsidP="00977FA6">
      <w:pPr>
        <w:pStyle w:val="Lijstalinea"/>
        <w:numPr>
          <w:ilvl w:val="0"/>
          <w:numId w:val="4"/>
        </w:numPr>
        <w:tabs>
          <w:tab w:val="left" w:pos="284"/>
        </w:tabs>
        <w:ind w:left="284" w:hanging="284"/>
        <w:rPr>
          <w:rFonts w:eastAsia="Times New Roman" w:cs="Times New Roman"/>
          <w:szCs w:val="20"/>
          <w:lang w:eastAsia="nl-NL"/>
        </w:rPr>
      </w:pPr>
      <w:r>
        <w:rPr>
          <w:rFonts w:eastAsia="Times New Roman" w:cs="Times New Roman"/>
          <w:szCs w:val="20"/>
          <w:lang w:eastAsia="nl-NL"/>
        </w:rPr>
        <w:t xml:space="preserve">We verzoeken te bevorderen dat de WSK vanaf nu structureel betrokken zal worden bij de inrichting van de gedifferentieerde pabo. Dit mede vanwege een </w:t>
      </w:r>
      <w:hyperlink r:id="rId9">
        <w:r w:rsidR="00F13F44">
          <w:rPr>
            <w:rStyle w:val="Hyperlink"/>
            <w:rFonts w:eastAsia="Times New Roman" w:cs="Times New Roman"/>
            <w:szCs w:val="20"/>
            <w:lang w:eastAsia="nl-NL"/>
          </w:rPr>
          <w:t>motie over aandacht voor de ontwikkelingsfase van kleuters</w:t>
        </w:r>
      </w:hyperlink>
      <w:r>
        <w:rPr>
          <w:rFonts w:eastAsia="Times New Roman" w:cs="Times New Roman"/>
          <w:szCs w:val="20"/>
          <w:lang w:eastAsia="nl-NL"/>
        </w:rPr>
        <w:t xml:space="preserve"> die ook door de huidige minister van OCW is ondertekend en op 16 maart 2016 door de Tweede Kamer met 138 stemmen is aangenomen. De Kamer spreekt daarin uit om ‘bij de vervolgstappen met betrekking tot de curriculumontwikkeling die verband houden met kleuters, specifieke aandacht te geven aan hun ontwikkelingsfase, bijvoorbeeld door de Werk-/Steungroep Kleuteronderwijs (WSK) daarbij te betrekken’.</w:t>
      </w:r>
    </w:p>
    <w:p w14:paraId="1AFBCF87" w14:textId="77777777" w:rsidR="00F13F44" w:rsidRDefault="00F13F44" w:rsidP="00977FA6">
      <w:pPr>
        <w:tabs>
          <w:tab w:val="left" w:pos="284"/>
        </w:tabs>
        <w:ind w:left="284" w:hanging="284"/>
        <w:rPr>
          <w:rFonts w:eastAsia="Times New Roman" w:cs="Times New Roman"/>
          <w:szCs w:val="20"/>
          <w:lang w:eastAsia="nl-NL"/>
        </w:rPr>
      </w:pPr>
    </w:p>
    <w:p w14:paraId="49553AFE"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Vanuit deze inleiding beantwoorden we de vragen die door het ministerie aan OCW aan LEJK en LEPOVO zijn gesteld.</w:t>
      </w:r>
    </w:p>
    <w:p w14:paraId="65C51104" w14:textId="77777777" w:rsidR="00F13F44" w:rsidRDefault="00F13F44">
      <w:pPr>
        <w:tabs>
          <w:tab w:val="left" w:pos="284"/>
        </w:tabs>
        <w:rPr>
          <w:rFonts w:eastAsia="Times New Roman" w:cs="Times New Roman"/>
          <w:b/>
          <w:bCs/>
          <w:szCs w:val="20"/>
          <w:lang w:eastAsia="nl-NL"/>
        </w:rPr>
      </w:pPr>
    </w:p>
    <w:p w14:paraId="542AB220" w14:textId="77777777" w:rsidR="00F13F44" w:rsidRDefault="00000000">
      <w:pPr>
        <w:tabs>
          <w:tab w:val="left" w:pos="284"/>
        </w:tabs>
        <w:rPr>
          <w:rFonts w:eastAsia="Times New Roman" w:cs="Times New Roman"/>
          <w:b/>
          <w:bCs/>
          <w:szCs w:val="20"/>
          <w:lang w:eastAsia="nl-NL"/>
        </w:rPr>
      </w:pPr>
      <w:r>
        <w:rPr>
          <w:rFonts w:eastAsia="Times New Roman" w:cs="Times New Roman"/>
          <w:b/>
          <w:bCs/>
          <w:szCs w:val="20"/>
          <w:lang w:eastAsia="nl-NL"/>
        </w:rPr>
        <w:t xml:space="preserve">Antwoord op vraag 1 </w:t>
      </w:r>
    </w:p>
    <w:p w14:paraId="05005024"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Vraag 1 luidt: ‘Als je zou differentiëren binnen de pabo ten aanzien van het jonge en oudere kind bij welke (leeftijds)groep zou dan de grens gelegd moeten worden voor het jonge en voor het oudere kind, en waarom?’</w:t>
      </w:r>
    </w:p>
    <w:p w14:paraId="780F38BC"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De WSK is stellig vóór een differentiatie ‘Jong Kind’</w:t>
      </w:r>
      <w:proofErr w:type="gramStart"/>
      <w:r>
        <w:rPr>
          <w:rFonts w:eastAsia="Times New Roman" w:cs="Times New Roman"/>
          <w:szCs w:val="20"/>
          <w:lang w:eastAsia="nl-NL"/>
        </w:rPr>
        <w:t>-‘</w:t>
      </w:r>
      <w:proofErr w:type="gramEnd"/>
      <w:r>
        <w:rPr>
          <w:rFonts w:eastAsia="Times New Roman" w:cs="Times New Roman"/>
          <w:szCs w:val="20"/>
          <w:lang w:eastAsia="nl-NL"/>
        </w:rPr>
        <w:t xml:space="preserve">Ouder Kind’. Het dient daarbij eerst en vooral om de psychologische ontwikkeling te gaan en niet om de schoolgroep of om de leeftijdsgroep/kalenderleeftijd. Omdat op de meeste ontwikkelingsdomeinen het kind rond 6-7 jaar de overgang maakt van de kleuterfase (‘onomkeerbare abstract-logische verbanden’) naar de fase van het jonge schoolkind (‘omkeerbare abstract-logische verbanden’), zijn we ervoor om de grens bij groep 3 te leggen. Tevens zijn we ervóór om de gedifferentieerde pabo zo in te richten dat zowel een ‘Jong Kind’- als een ‘Ouder Kind’-specialist bevoegd is om les te geven in groep 3; zie noot 3, punt b. </w:t>
      </w:r>
    </w:p>
    <w:p w14:paraId="7B008552" w14:textId="77777777" w:rsidR="00F13F44" w:rsidRDefault="00F13F44">
      <w:pPr>
        <w:tabs>
          <w:tab w:val="left" w:pos="284"/>
        </w:tabs>
        <w:rPr>
          <w:rFonts w:eastAsia="Times New Roman" w:cs="Times New Roman"/>
          <w:szCs w:val="20"/>
          <w:lang w:eastAsia="nl-NL"/>
        </w:rPr>
      </w:pPr>
    </w:p>
    <w:p w14:paraId="5E0792E6"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Vraag 1a luidt: ‘Hoe ontwikkelen kinderen zich gedurende hun basisschoolperiode, welke fases zijn daarin te onderscheiden?’</w:t>
      </w:r>
    </w:p>
    <w:p w14:paraId="639B61FC"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In de basisschoolperiode zijn vijf fases te onderscheiden – leeftijdsgrenzen zijn ruwe aanwijzingen die aangeven aan wat voor kinderen men dient te denken (zie noot 3, punt b), terwijl ‘</w:t>
      </w:r>
      <w:proofErr w:type="gramStart"/>
      <w:r>
        <w:rPr>
          <w:rFonts w:eastAsia="Times New Roman" w:cs="Times New Roman"/>
          <w:szCs w:val="20"/>
          <w:lang w:eastAsia="nl-NL"/>
        </w:rPr>
        <w:t>j;m</w:t>
      </w:r>
      <w:proofErr w:type="gramEnd"/>
      <w:r>
        <w:rPr>
          <w:rFonts w:eastAsia="Times New Roman" w:cs="Times New Roman"/>
          <w:szCs w:val="20"/>
          <w:lang w:eastAsia="nl-NL"/>
        </w:rPr>
        <w:t>’ voor ‘j jaar en m maanden’ staat:</w:t>
      </w:r>
    </w:p>
    <w:p w14:paraId="5B0AF7FB"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Fase A. De fase van de oudere peuter van de omkeerbare concreet-feitelijke verbanden (gemiddeld 3;9-4;6) (Het is algemeen bekend dat kinderen niet als kleuter op de basisschool komen maar als oudere peuter; doorgaans noemt men een kind dat in psychologisch opzicht een oudere peuter is, binnen het schoolsysteem ‘jonge kleuter’.)</w:t>
      </w:r>
    </w:p>
    <w:p w14:paraId="4ED8468D"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Fase B. De kleuterfase van de onomkeerbare abstract-logische verbanden (gemiddeld 4;6-6;6).</w:t>
      </w:r>
    </w:p>
    <w:p w14:paraId="5A177E6A"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Fase C. De fase van het jonge schoolkind van de omkeerbare abstract-logische verbanden (gemiddeld 6;6-8;6). Deze verbanden hebben betrekking op enkelvoudige stelsels, zoals het ordenen naar lengte of het ordenen van lichtroze tot donkerrood.</w:t>
      </w:r>
    </w:p>
    <w:p w14:paraId="525997A0"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Fase D. De fase van het tweede niveau van de omkeerbare abstract-logische verbanden (gemiddeld 8;6-10;6).</w:t>
      </w:r>
      <w:r>
        <w:rPr>
          <w:rFonts w:eastAsia="Times New Roman" w:cs="Times New Roman"/>
          <w:szCs w:val="20"/>
          <w:vertAlign w:val="superscript"/>
          <w:lang w:eastAsia="nl-NL"/>
        </w:rPr>
        <w:t>7</w:t>
      </w:r>
      <w:r>
        <w:rPr>
          <w:rFonts w:eastAsia="Times New Roman" w:cs="Times New Roman"/>
          <w:szCs w:val="20"/>
          <w:lang w:eastAsia="nl-NL"/>
        </w:rPr>
        <w:t xml:space="preserve"> Deze verbanden hebben betrekking op samengestelse stelsels, zoals het ordenen naar lengte én tint rood.</w:t>
      </w:r>
    </w:p>
    <w:p w14:paraId="521ABD46" w14:textId="77777777" w:rsidR="00F13F44" w:rsidRDefault="00000000">
      <w:pPr>
        <w:tabs>
          <w:tab w:val="left" w:pos="284"/>
        </w:tabs>
        <w:rPr>
          <w:rFonts w:eastAsia="Times New Roman" w:cs="Times New Roman"/>
          <w:szCs w:val="20"/>
          <w:vertAlign w:val="superscript"/>
          <w:lang w:eastAsia="nl-NL"/>
        </w:rPr>
      </w:pPr>
      <w:r>
        <w:rPr>
          <w:rFonts w:eastAsia="Times New Roman" w:cs="Times New Roman"/>
          <w:szCs w:val="20"/>
          <w:lang w:eastAsia="nl-NL"/>
        </w:rPr>
        <w:tab/>
        <w:t>Fase E. De fase van de formeel-logische verbanden (gemiddeld 10;6-12;6).</w:t>
      </w:r>
      <w:r>
        <w:rPr>
          <w:rFonts w:eastAsia="Times New Roman" w:cs="Times New Roman"/>
          <w:szCs w:val="20"/>
          <w:vertAlign w:val="superscript"/>
          <w:lang w:eastAsia="nl-NL"/>
        </w:rPr>
        <w:t>8</w:t>
      </w:r>
    </w:p>
    <w:p w14:paraId="66DC12B3" w14:textId="77777777" w:rsidR="00F13F44" w:rsidRDefault="00F13F44">
      <w:pPr>
        <w:tabs>
          <w:tab w:val="left" w:pos="284"/>
        </w:tabs>
        <w:rPr>
          <w:rFonts w:eastAsia="Times New Roman" w:cs="Times New Roman"/>
          <w:szCs w:val="20"/>
          <w:lang w:eastAsia="nl-NL"/>
        </w:rPr>
      </w:pPr>
    </w:p>
    <w:p w14:paraId="23C648ED"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lastRenderedPageBreak/>
        <w:t xml:space="preserve">Wat de WSK betreft vallen fase-A-, fase-B- en fase-C-kinderen onder de ‘Jong Kind’-bevoegdheid en fase-C-, fase-D- en fase-E-kinderen onder de ‘Ouder Kind’-bevoegdheid. </w:t>
      </w:r>
    </w:p>
    <w:p w14:paraId="08E87528"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 xml:space="preserve"> </w:t>
      </w:r>
    </w:p>
    <w:p w14:paraId="58E336D4"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Vraag 1b luidt: ‘Waarin verschillen het jonge en oudere kind van elkaar als het gaat om leren?’</w:t>
      </w:r>
    </w:p>
    <w:p w14:paraId="1FBB3ECE"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Binnen jonge en oudere kinderen dient empirisch onderscheiden te worden naar vijf soorten kinderen; zie antwoord op vraag 1a. Voor elk geldt dat het óp en niet – zoals in ZNO- en DI-onderwijs geregeld gebeurt – bóven zijn ontwikkelingsniveau wordt aangesproken en begeleid.</w:t>
      </w:r>
    </w:p>
    <w:p w14:paraId="6D652BDE"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 xml:space="preserve">Nemen we lezen als voorbeeld. </w:t>
      </w:r>
    </w:p>
    <w:p w14:paraId="5D50C4FB"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Een fase-B-kind (‘kleuter’) speelt met klanken en vormen. De reden is: een fase-B-kind is niet leesrijp maar wel toe aan spelen met klanken en vormen. Vanwege haar onomkeerbare abstract-logische verbanden leest Ilse, die ILSE en PAPA schrijft, LIP als ‘L, i, p’. Dit is louter-hakken: ze maakt met de klanken /l/, /i/ en /p/ niet het woord /lip/.</w:t>
      </w:r>
    </w:p>
    <w:p w14:paraId="7EA1A939"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 xml:space="preserve">Spelen met klanken en vormen van de kleuter is niet alleen ontwikkelingvolgend, maar ook voorwaardenscheppend, waar ook in de </w:t>
      </w:r>
      <w:hyperlink r:id="rId10">
        <w:r w:rsidR="00F13F44">
          <w:rPr>
            <w:rStyle w:val="Hyperlink"/>
            <w:rFonts w:eastAsia="Times New Roman" w:cs="Times New Roman"/>
            <w:szCs w:val="20"/>
            <w:lang w:eastAsia="nl-NL"/>
          </w:rPr>
          <w:t>motie van 2016</w:t>
        </w:r>
      </w:hyperlink>
      <w:r>
        <w:rPr>
          <w:rFonts w:eastAsia="Times New Roman" w:cs="Times New Roman"/>
          <w:szCs w:val="20"/>
          <w:lang w:eastAsia="nl-NL"/>
        </w:rPr>
        <w:t xml:space="preserve"> (zie ‘Twee verzoeken’, verzoek 2) uitdrukkelijk voor wordt gepleit. Immers, een letter heeft een vorm (‘k’ bijvoorbeeld) en staat voor een klank (/k/, zoals twee keer in ‘kerk’ en ‘kijk’). Spelen met klanken en vormen bereidt de kleuter dus optimaal voor op zijn leesonderwijs, wanneer hij/zij eenmaal leesrijp zal zijn (‘fase-C-kind’).</w:t>
      </w:r>
    </w:p>
    <w:p w14:paraId="1AE5D9F5"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 xml:space="preserve">Een fase-C-kind (‘jong schoolkind’) krijgt leesonderwijs. De reden is: het is leesrijp vanwege zijn omkeerbare abstract-logische verbanden; bijvoorbeeld Ilse, die ILSE en PAPA schrijft, kan LIP lezen als ‘L, i, p; lip’ lezen. Dit is hakken-en-plakken, dat mogelijk is vanwege dat omkeerbare: Ilse gaat met de klank /i/ terug naar /l/ om er /li/ van te maken en met de klank /p/ naar /li/ om er /lip/ van te maken. </w:t>
      </w:r>
    </w:p>
    <w:p w14:paraId="7EE7555B"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Een fase-D-kind maakt zich de spellingregels eigen voor /hant/</w:t>
      </w:r>
      <w:proofErr w:type="gramStart"/>
      <w:r>
        <w:rPr>
          <w:rFonts w:eastAsia="Times New Roman" w:cs="Times New Roman"/>
          <w:szCs w:val="20"/>
          <w:lang w:eastAsia="nl-NL"/>
        </w:rPr>
        <w:t>-‘</w:t>
      </w:r>
      <w:proofErr w:type="gramEnd"/>
      <w:r>
        <w:rPr>
          <w:rFonts w:eastAsia="Times New Roman" w:cs="Times New Roman"/>
          <w:szCs w:val="20"/>
          <w:lang w:eastAsia="nl-NL"/>
        </w:rPr>
        <w:t>hand’ en /rip/-‘rib’, voor /bootun/-‘boten’ en /botun/-‘botten’ en voor /ik landu/-‘ik landde’ en /ik rustu/-‘ik rustte’. Reden: het is rijp voor deze drie spellingkwesties.</w:t>
      </w:r>
    </w:p>
    <w:p w14:paraId="0BC27D99"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Een fase-E-kind maakt zich de spellingregels eigen voor /jei vint/</w:t>
      </w:r>
      <w:proofErr w:type="gramStart"/>
      <w:r>
        <w:rPr>
          <w:rFonts w:eastAsia="Times New Roman" w:cs="Times New Roman"/>
          <w:szCs w:val="20"/>
          <w:lang w:eastAsia="nl-NL"/>
        </w:rPr>
        <w:t>-‘</w:t>
      </w:r>
      <w:proofErr w:type="gramEnd"/>
      <w:r>
        <w:rPr>
          <w:rFonts w:eastAsia="Times New Roman" w:cs="Times New Roman"/>
          <w:szCs w:val="20"/>
          <w:lang w:eastAsia="nl-NL"/>
        </w:rPr>
        <w:t xml:space="preserve">jij vindt’ en /vint jei/-‘vind jij’ en voor /wei landun toen/-‘wij landden toen’ en /wei rustun toen/-‘wij rustten toen’. Reden: het is rijp voor deze twee spellingkwesties. </w:t>
      </w:r>
    </w:p>
    <w:p w14:paraId="3F58FBAC"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 xml:space="preserve">Wat de WSK betreft gaan de twee laatstgenoemde spellingkwesties uit het curriculum van het basisonderwijs. </w:t>
      </w:r>
    </w:p>
    <w:p w14:paraId="53BBCBF3"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(Deze vijf spellingregels vormen vooral in het schrijven een probleem. In het lezen vormt feitelijk alleen ‘boten’ een probleem: kinderen lezen dat in eerste instantie met /o/ in plaats van met /oo/.)</w:t>
      </w:r>
    </w:p>
    <w:p w14:paraId="668C1AA4"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br/>
      </w:r>
      <w:r>
        <w:rPr>
          <w:rFonts w:eastAsia="Times New Roman" w:cs="Times New Roman"/>
          <w:b/>
          <w:bCs/>
          <w:szCs w:val="20"/>
          <w:lang w:eastAsia="nl-NL"/>
        </w:rPr>
        <w:t>Antwoord op vraag 2</w:t>
      </w:r>
    </w:p>
    <w:p w14:paraId="27E6FEF7"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 xml:space="preserve">Vraag 2 luidt: ‘Over welke kennis dient elke leraar, ongeacht de gekozen pabo-differentiatie te beschikken en welke kennis is specialistisch voor een van beide differentiaties, en waarom?’ </w:t>
      </w:r>
    </w:p>
    <w:p w14:paraId="63D00718"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Elke leraar dient de psychologische ontwikkeling tussen geboorte en een jaar of 12 te kennen – theoretisch en door het doen van proeven praktisch. De WSK is daarom voor een gemeenschappelijk eerste jaar waarin deze ontwikkeling centraal staat. Aan de praktische kant zijn er in dat eerste jaar wat ons betreft drie korte stages: een in groep 1 en/of 2, een in groep 4 en/of 5 en een in groep 7 en/of 8. Op die manier kan elke eerstejaars een verantwoorde keuze maken voor ‘Jong Kind’ of ‘Ouder Kind’.</w:t>
      </w:r>
    </w:p>
    <w:p w14:paraId="3EAD1ADB"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Voor ‘Jong Kind’ dient elke leraar theoretisch en praktisch goed thuis te zijn in de fasen A, B en C, en wel voor alle leerstof. Voor ‘Ouder Kind’ dient elke leraar theoretisch en  prakisch goed thuis te zijn de fasen C, D en E, eveneens voor alle leerstof.</w:t>
      </w:r>
      <w:r>
        <w:rPr>
          <w:rFonts w:eastAsia="Times New Roman" w:cs="Times New Roman"/>
          <w:szCs w:val="20"/>
          <w:lang w:eastAsia="nl-NL"/>
        </w:rPr>
        <w:br/>
      </w:r>
    </w:p>
    <w:p w14:paraId="11EC160F"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 xml:space="preserve">Vraag 2a luidt: ‘Welke vakinhoudelijke kennis is noodzakelijk voor zowel het lesgeven aan het jonge als het oudere kind, en welke specifiek voor het jonge of oudere kind?’ </w:t>
      </w:r>
    </w:p>
    <w:p w14:paraId="2916F067"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Vraag 2b luidt: ‘Welke (vak)didactische kennis is noodzakelijk voor zowel het lesgeven aan het jonge als het oudere kind, en welke specifiek voor het jonge of oudere kind?’</w:t>
      </w:r>
    </w:p>
    <w:p w14:paraId="701166AC"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Vraag 2c luidt: ‘Welke pedagogische kennis is noodzakelijk voor zowel het lesgeven aan het jonge als het oudere kind, en welke specifiek voor jonge of oudere kind?’</w:t>
      </w:r>
    </w:p>
    <w:p w14:paraId="669CCAB8"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Over deze drie deelvragen heeft de WSK geen uitgewerkte gedachtes. We hebben onze leden gevraagd er hun gedachtes over op te schrijven. We sturen u die afzonderlijk toe.</w:t>
      </w:r>
    </w:p>
    <w:p w14:paraId="2819E6F6" w14:textId="77777777" w:rsidR="00F13F44" w:rsidRDefault="00F13F44">
      <w:pPr>
        <w:tabs>
          <w:tab w:val="left" w:pos="284"/>
        </w:tabs>
        <w:rPr>
          <w:rFonts w:eastAsia="Times New Roman" w:cs="Times New Roman"/>
          <w:szCs w:val="20"/>
          <w:lang w:eastAsia="nl-NL"/>
        </w:rPr>
      </w:pPr>
    </w:p>
    <w:p w14:paraId="04BE3759"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 xml:space="preserve">Vraag 2d luidt: ‘Welke ontwikkelingspsychologische kennis is noodzakelijk voor zowel het lesgeven aan het jonge als het oudere kind en welke specifiek voor jonge of oudere kind?’ </w:t>
      </w:r>
    </w:p>
    <w:p w14:paraId="105E0BDB" w14:textId="77777777" w:rsidR="00F13F44" w:rsidRDefault="00000000">
      <w:pPr>
        <w:tabs>
          <w:tab w:val="left" w:pos="284"/>
        </w:tabs>
        <w:rPr>
          <w:rFonts w:eastAsia="Times New Roman" w:cs="Times New Roman"/>
          <w:szCs w:val="20"/>
          <w:lang w:eastAsia="nl-NL"/>
        </w:rPr>
      </w:pPr>
      <w:r>
        <w:rPr>
          <w:rFonts w:eastAsia="Times New Roman" w:cs="Times New Roman"/>
          <w:szCs w:val="20"/>
          <w:lang w:eastAsia="nl-NL"/>
        </w:rPr>
        <w:tab/>
        <w:t xml:space="preserve">Elke leraar dient de psychologische ontwikkeling tussen geboorte en een jaar of 12 te kennen. Zie hierboven ons antwoord op vraag 2. </w:t>
      </w:r>
    </w:p>
    <w:p w14:paraId="02F97EB8" w14:textId="77777777" w:rsidR="00F13F44" w:rsidRDefault="00F13F44">
      <w:pPr>
        <w:tabs>
          <w:tab w:val="left" w:pos="284"/>
        </w:tabs>
        <w:rPr>
          <w:rFonts w:eastAsia="Times New Roman" w:cs="Times New Roman"/>
          <w:szCs w:val="20"/>
          <w:lang w:eastAsia="nl-NL"/>
        </w:rPr>
      </w:pPr>
    </w:p>
    <w:p w14:paraId="47E8208F" w14:textId="77777777" w:rsidR="00F13F44" w:rsidRDefault="00000000">
      <w:pPr>
        <w:tabs>
          <w:tab w:val="left" w:pos="284"/>
        </w:tabs>
        <w:rPr>
          <w:rFonts w:eastAsia="Times New Roman" w:cs="Times New Roman"/>
          <w:b/>
          <w:bCs/>
          <w:szCs w:val="20"/>
          <w:lang w:eastAsia="nl-NL"/>
        </w:rPr>
      </w:pPr>
      <w:r>
        <w:rPr>
          <w:rFonts w:eastAsia="Times New Roman" w:cs="Times New Roman"/>
          <w:b/>
          <w:bCs/>
          <w:szCs w:val="20"/>
          <w:lang w:eastAsia="nl-NL"/>
        </w:rPr>
        <w:t>Noten</w:t>
      </w:r>
    </w:p>
    <w:p w14:paraId="2F35D9A1" w14:textId="77777777" w:rsidR="00F13F44" w:rsidRDefault="00000000">
      <w:pPr>
        <w:tabs>
          <w:tab w:val="left" w:pos="284"/>
        </w:tabs>
        <w:ind w:left="284" w:hanging="284"/>
        <w:rPr>
          <w:rFonts w:eastAsia="Times New Roman" w:cs="Times New Roman"/>
          <w:szCs w:val="20"/>
          <w:lang w:eastAsia="nl-NL"/>
        </w:rPr>
      </w:pPr>
      <w:r>
        <w:rPr>
          <w:rFonts w:eastAsia="Times New Roman" w:cs="Times New Roman"/>
          <w:szCs w:val="20"/>
          <w:lang w:eastAsia="nl-NL"/>
        </w:rPr>
        <w:t>1</w:t>
      </w:r>
      <w:r>
        <w:rPr>
          <w:rFonts w:eastAsia="Times New Roman" w:cs="Times New Roman"/>
          <w:szCs w:val="20"/>
          <w:lang w:eastAsia="nl-NL"/>
        </w:rPr>
        <w:tab/>
        <w:t xml:space="preserve">LEJK &amp; LEPOVO, </w:t>
      </w:r>
      <w:hyperlink r:id="rId11">
        <w:r w:rsidR="00F13F44">
          <w:rPr>
            <w:rStyle w:val="Hyperlink"/>
            <w:rFonts w:eastAsia="Times New Roman" w:cs="Times New Roman"/>
            <w:i/>
            <w:iCs/>
            <w:szCs w:val="20"/>
            <w:lang w:eastAsia="nl-NL"/>
          </w:rPr>
          <w:t>Notitie differentiatie pabo</w:t>
        </w:r>
      </w:hyperlink>
      <w:r>
        <w:rPr>
          <w:rFonts w:eastAsia="Times New Roman" w:cs="Times New Roman"/>
          <w:szCs w:val="20"/>
          <w:lang w:eastAsia="nl-NL"/>
        </w:rPr>
        <w:t>, 20 november 2024, p.3.</w:t>
      </w:r>
    </w:p>
    <w:p w14:paraId="3FEABA7F" w14:textId="77777777" w:rsidR="00F13F44" w:rsidRDefault="00000000">
      <w:pPr>
        <w:tabs>
          <w:tab w:val="left" w:pos="284"/>
        </w:tabs>
        <w:ind w:left="284" w:hanging="284"/>
        <w:rPr>
          <w:rFonts w:eastAsia="Times New Roman" w:cs="Times New Roman"/>
          <w:szCs w:val="20"/>
          <w:lang w:eastAsia="nl-NL"/>
        </w:rPr>
      </w:pPr>
      <w:r>
        <w:rPr>
          <w:rFonts w:eastAsia="Times New Roman" w:cs="Times New Roman"/>
          <w:szCs w:val="20"/>
          <w:lang w:eastAsia="nl-NL"/>
        </w:rPr>
        <w:t>2</w:t>
      </w:r>
      <w:r>
        <w:rPr>
          <w:rFonts w:eastAsia="Times New Roman" w:cs="Times New Roman"/>
          <w:szCs w:val="20"/>
          <w:lang w:eastAsia="nl-NL"/>
        </w:rPr>
        <w:tab/>
        <w:t xml:space="preserve">De </w:t>
      </w:r>
      <w:r>
        <w:rPr>
          <w:rFonts w:eastAsia="Times New Roman" w:cs="Times New Roman"/>
          <w:i/>
          <w:iCs/>
          <w:szCs w:val="20"/>
          <w:lang w:eastAsia="nl-NL"/>
        </w:rPr>
        <w:t>Notitie</w:t>
      </w:r>
      <w:r>
        <w:rPr>
          <w:rFonts w:eastAsia="Times New Roman" w:cs="Times New Roman"/>
          <w:szCs w:val="20"/>
          <w:lang w:eastAsia="nl-NL"/>
        </w:rPr>
        <w:t xml:space="preserve"> noemt andere ‘didactische modellen’, zoals het GRIMM-model en </w:t>
      </w:r>
      <w:r>
        <w:rPr>
          <w:rFonts w:eastAsia="Times New Roman" w:cs="Times New Roman"/>
          <w:i/>
          <w:iCs/>
          <w:szCs w:val="20"/>
          <w:lang w:eastAsia="nl-NL"/>
        </w:rPr>
        <w:t>scaffolding</w:t>
      </w:r>
      <w:r>
        <w:rPr>
          <w:rFonts w:eastAsia="Times New Roman" w:cs="Times New Roman"/>
          <w:szCs w:val="20"/>
          <w:lang w:eastAsia="nl-NL"/>
        </w:rPr>
        <w:t>. Volgens ons zijn dat varianten binnen de hoofdstromingen 2 en 3.</w:t>
      </w:r>
    </w:p>
    <w:p w14:paraId="2B017F24" w14:textId="77777777" w:rsidR="00F13F44" w:rsidRDefault="00000000">
      <w:pPr>
        <w:tabs>
          <w:tab w:val="left" w:pos="284"/>
        </w:tabs>
        <w:ind w:left="284" w:hanging="284"/>
        <w:rPr>
          <w:rFonts w:eastAsia="Times New Roman" w:cs="Times New Roman"/>
          <w:szCs w:val="20"/>
          <w:lang w:eastAsia="nl-NL"/>
        </w:rPr>
      </w:pPr>
      <w:r>
        <w:rPr>
          <w:rFonts w:eastAsia="Times New Roman" w:cs="Times New Roman"/>
          <w:szCs w:val="20"/>
          <w:lang w:eastAsia="nl-NL"/>
        </w:rPr>
        <w:t>3</w:t>
      </w:r>
      <w:r>
        <w:rPr>
          <w:rFonts w:eastAsia="Times New Roman" w:cs="Times New Roman"/>
          <w:szCs w:val="20"/>
          <w:lang w:eastAsia="nl-NL"/>
        </w:rPr>
        <w:tab/>
      </w:r>
      <w:hyperlink r:id="rId12">
        <w:r w:rsidR="00F13F44">
          <w:rPr>
            <w:rStyle w:val="Hyperlink"/>
            <w:rFonts w:eastAsia="Times New Roman" w:cs="Times New Roman"/>
            <w:i/>
            <w:iCs/>
            <w:szCs w:val="20"/>
            <w:lang w:eastAsia="nl-NL"/>
          </w:rPr>
          <w:t>Notitie</w:t>
        </w:r>
      </w:hyperlink>
      <w:r>
        <w:rPr>
          <w:rFonts w:eastAsia="Times New Roman" w:cs="Times New Roman"/>
          <w:szCs w:val="20"/>
          <w:lang w:eastAsia="nl-NL"/>
        </w:rPr>
        <w:t xml:space="preserve"> (op.cit), p.5. </w:t>
      </w:r>
    </w:p>
    <w:p w14:paraId="73775C38" w14:textId="77777777" w:rsidR="00F13F44" w:rsidRDefault="00000000">
      <w:pPr>
        <w:tabs>
          <w:tab w:val="left" w:pos="284"/>
        </w:tabs>
        <w:ind w:left="284" w:hanging="284"/>
        <w:rPr>
          <w:rFonts w:eastAsia="Times New Roman" w:cs="Times New Roman"/>
          <w:szCs w:val="20"/>
          <w:lang w:eastAsia="nl-NL"/>
        </w:rPr>
      </w:pPr>
      <w:r>
        <w:rPr>
          <w:rFonts w:eastAsia="Times New Roman" w:cs="Times New Roman"/>
          <w:szCs w:val="20"/>
          <w:lang w:eastAsia="nl-NL"/>
        </w:rPr>
        <w:tab/>
        <w:t xml:space="preserve">* </w:t>
      </w:r>
      <w:r>
        <w:rPr>
          <w:rFonts w:eastAsia="Times New Roman" w:cs="Times New Roman"/>
          <w:i/>
          <w:iCs/>
          <w:szCs w:val="20"/>
          <w:lang w:eastAsia="nl-NL"/>
        </w:rPr>
        <w:t>Notitie</w:t>
      </w:r>
      <w:r>
        <w:rPr>
          <w:rFonts w:eastAsia="Times New Roman" w:cs="Times New Roman"/>
          <w:szCs w:val="20"/>
          <w:lang w:eastAsia="nl-NL"/>
        </w:rPr>
        <w:t xml:space="preserve"> vervolgt: ‘[Piagets] strikte stadia-indeling is ingehaald’ (</w:t>
      </w:r>
      <w:r>
        <w:rPr>
          <w:rFonts w:eastAsia="Times New Roman" w:cs="Times New Roman"/>
          <w:i/>
          <w:iCs/>
          <w:szCs w:val="20"/>
          <w:lang w:eastAsia="nl-NL"/>
        </w:rPr>
        <w:t>ib</w:t>
      </w:r>
      <w:r>
        <w:rPr>
          <w:rFonts w:eastAsia="Times New Roman" w:cs="Times New Roman"/>
          <w:szCs w:val="20"/>
          <w:lang w:eastAsia="nl-NL"/>
        </w:rPr>
        <w:t xml:space="preserve">). Hier staan twee onjuistheden. </w:t>
      </w:r>
    </w:p>
    <w:p w14:paraId="4519CFDF" w14:textId="77777777" w:rsidR="00F13F44" w:rsidRDefault="00000000">
      <w:pPr>
        <w:pStyle w:val="Lijstalinea"/>
        <w:numPr>
          <w:ilvl w:val="0"/>
          <w:numId w:val="2"/>
        </w:numPr>
        <w:tabs>
          <w:tab w:val="left" w:pos="284"/>
        </w:tabs>
        <w:rPr>
          <w:rFonts w:eastAsia="Times New Roman" w:cs="Times New Roman"/>
          <w:szCs w:val="20"/>
          <w:lang w:eastAsia="nl-NL"/>
        </w:rPr>
      </w:pPr>
      <w:r>
        <w:rPr>
          <w:rFonts w:eastAsia="Times New Roman" w:cs="Times New Roman"/>
          <w:szCs w:val="20"/>
          <w:lang w:eastAsia="nl-NL"/>
        </w:rPr>
        <w:t xml:space="preserve">Piagets theorie is geen stadia-indeling: de verschillende fasen zijn geen indeling (bijvoorbeeld naar leeftijden) maar staan voor verschillende psychologische structuren die verschillende reactiewijzen verklaren. </w:t>
      </w:r>
    </w:p>
    <w:p w14:paraId="0A487DD9" w14:textId="77777777" w:rsidR="00F13F44" w:rsidRDefault="00000000">
      <w:pPr>
        <w:pStyle w:val="Lijstalinea"/>
        <w:tabs>
          <w:tab w:val="left" w:pos="284"/>
        </w:tabs>
        <w:ind w:left="795"/>
        <w:rPr>
          <w:rFonts w:eastAsia="Times New Roman" w:cs="Times New Roman"/>
          <w:szCs w:val="20"/>
          <w:lang w:eastAsia="nl-NL"/>
        </w:rPr>
      </w:pPr>
      <w:r>
        <w:rPr>
          <w:rFonts w:eastAsia="Times New Roman" w:cs="Times New Roman"/>
          <w:szCs w:val="20"/>
          <w:lang w:eastAsia="nl-NL"/>
        </w:rPr>
        <w:t xml:space="preserve">   Bijvoorbeeld, als een kind meent dat er in de verzameling {*****} minder sterretjes zitten dan in de verzameling {*  *  *  *  *}, ook na beide als ‘1, 2, 3, 4, 5’ geteld te hebben en dat beargumenteert met ‘Want die </w:t>
      </w:r>
      <w:r>
        <w:rPr>
          <w:rFonts w:eastAsia="Times New Roman" w:cs="Times New Roman"/>
          <w:szCs w:val="20"/>
          <w:lang w:eastAsia="nl-NL"/>
        </w:rPr>
        <w:lastRenderedPageBreak/>
        <w:t xml:space="preserve">rij (tweede rij) is langer’, verklaart de empirische psychologie dat met onomkeerbare abstract-logische verbanden van het kind dat in psychologisch opzicht op het teldomein als kleuter functioneert. </w:t>
      </w:r>
    </w:p>
    <w:p w14:paraId="1A10AD86" w14:textId="77777777" w:rsidR="00F13F44" w:rsidRDefault="00000000">
      <w:pPr>
        <w:pStyle w:val="Lijstalinea"/>
        <w:tabs>
          <w:tab w:val="left" w:pos="284"/>
        </w:tabs>
        <w:ind w:left="795"/>
        <w:rPr>
          <w:rFonts w:eastAsia="Times New Roman" w:cs="Times New Roman"/>
          <w:szCs w:val="20"/>
          <w:lang w:eastAsia="nl-NL"/>
        </w:rPr>
      </w:pPr>
      <w:r>
        <w:rPr>
          <w:rFonts w:eastAsia="Times New Roman" w:cs="Times New Roman"/>
          <w:szCs w:val="20"/>
          <w:lang w:eastAsia="nl-NL"/>
        </w:rPr>
        <w:t xml:space="preserve">   Als een kind meent dat er in beide evenveel sterretjes zitten en dat beargumenteert met ‘Want hier (eerste rij) zitten de sterretjes dicht op elkaar, maar daar (tweede rij) zitten er gaten tussen’, verklaart de empirische psychologie dat met omkeerbare abstract-logische verbanden van het kind dat in psychologisch opzicht op het teldomein als jong schoolkind functioneert. </w:t>
      </w:r>
    </w:p>
    <w:p w14:paraId="0CDDB04B" w14:textId="77777777" w:rsidR="00F13F44" w:rsidRDefault="00000000">
      <w:pPr>
        <w:pStyle w:val="Lijstalinea"/>
        <w:numPr>
          <w:ilvl w:val="0"/>
          <w:numId w:val="2"/>
        </w:numPr>
        <w:tabs>
          <w:tab w:val="left" w:pos="284"/>
        </w:tabs>
        <w:rPr>
          <w:rFonts w:eastAsia="Times New Roman" w:cs="Times New Roman"/>
          <w:szCs w:val="20"/>
          <w:lang w:eastAsia="nl-NL"/>
        </w:rPr>
      </w:pPr>
      <w:r>
        <w:rPr>
          <w:rFonts w:eastAsia="Times New Roman" w:cs="Times New Roman"/>
          <w:szCs w:val="20"/>
          <w:lang w:eastAsia="nl-NL"/>
        </w:rPr>
        <w:t>Piagets theorie stelt geen strikte leeftijden voor de overgangen. Er zijn kinderen die al rond hun vijfde verjaardag op het teldomein jong schoolkind zijn en dus ‘Evenveel’ antwoorden en beargumenteren. En er zijn kinderen die nog met 7,5 jaar op het teldomein kleuter zijn en dus ‘Daar (eerste rij) minder dan daar (tweede rij)’ antwoorden en dat beargumenteren met ‘Want die (eerste) is korter dan die (tweede)’.</w:t>
      </w:r>
    </w:p>
    <w:p w14:paraId="2FC0F315" w14:textId="77777777" w:rsidR="00F13F44" w:rsidRDefault="00000000">
      <w:pPr>
        <w:pStyle w:val="Lijstalinea"/>
        <w:tabs>
          <w:tab w:val="left" w:pos="284"/>
        </w:tabs>
        <w:ind w:left="795"/>
        <w:rPr>
          <w:rFonts w:eastAsia="Times New Roman" w:cs="Times New Roman"/>
          <w:szCs w:val="20"/>
          <w:lang w:eastAsia="nl-NL"/>
        </w:rPr>
      </w:pPr>
      <w:r>
        <w:rPr>
          <w:rFonts w:eastAsia="Times New Roman" w:cs="Times New Roman"/>
          <w:szCs w:val="20"/>
          <w:lang w:eastAsia="nl-NL"/>
        </w:rPr>
        <w:t xml:space="preserve">   Het gaat niet om de overgangsleeftijden maar om de volgorde tussen de structuren/fasen: op elk ontwikkelingsdomein functioneert een kind – hoe lang of hoe kort ook maar – eerst met onomkeerbare abstract-logische verbanden en daarna met omkeerbare, en niet omgekeerd of nog wat anders.</w:t>
      </w:r>
    </w:p>
    <w:p w14:paraId="183A2B32" w14:textId="77777777" w:rsidR="00F13F44" w:rsidRDefault="00000000">
      <w:pPr>
        <w:tabs>
          <w:tab w:val="left" w:pos="284"/>
        </w:tabs>
        <w:ind w:left="284" w:hanging="284"/>
        <w:rPr>
          <w:rFonts w:eastAsia="Times New Roman" w:cs="Times New Roman"/>
          <w:szCs w:val="20"/>
          <w:lang w:eastAsia="nl-NL"/>
        </w:rPr>
      </w:pPr>
      <w:r>
        <w:rPr>
          <w:rFonts w:eastAsia="Times New Roman" w:cs="Times New Roman"/>
          <w:szCs w:val="20"/>
          <w:lang w:eastAsia="nl-NL"/>
        </w:rPr>
        <w:tab/>
        <w:t xml:space="preserve">* Bij Piagets theorie verwijst </w:t>
      </w:r>
      <w:r>
        <w:rPr>
          <w:rFonts w:eastAsia="Times New Roman" w:cs="Times New Roman"/>
          <w:i/>
          <w:iCs/>
          <w:szCs w:val="20"/>
          <w:lang w:eastAsia="nl-NL"/>
        </w:rPr>
        <w:t>Notitie</w:t>
      </w:r>
      <w:r>
        <w:rPr>
          <w:rFonts w:eastAsia="Times New Roman" w:cs="Times New Roman"/>
          <w:szCs w:val="20"/>
          <w:lang w:eastAsia="nl-NL"/>
        </w:rPr>
        <w:t xml:space="preserve"> naar Flavells boek (1963). Op zich is het merkwaardig om niet naar iemands werk zelf te verwijzen, bijvoorbeeld naar Piagets laatste samenvatting van zijn theorie, die ook goed in het Nederlands is vertaald: </w:t>
      </w:r>
      <w:r>
        <w:rPr>
          <w:rFonts w:eastAsia="Times New Roman" w:cs="Times New Roman"/>
          <w:i/>
          <w:iCs/>
          <w:szCs w:val="20"/>
          <w:lang w:eastAsia="nl-NL"/>
        </w:rPr>
        <w:t>Genetische epistemologie</w:t>
      </w:r>
      <w:r>
        <w:rPr>
          <w:rFonts w:eastAsia="Times New Roman" w:cs="Times New Roman"/>
          <w:szCs w:val="20"/>
          <w:lang w:eastAsia="nl-NL"/>
        </w:rPr>
        <w:t xml:space="preserve">, Meppel, Boom, 1976 (eerste, Franstalige uitgave van 1970). Het wordt nog veel merkwaardiger als men weet dat Piaget in zijn voorwoord bij Flavells boek vriendelijk maar duidelijk schrijft dat Flavell zijn werk op wezenlijke punten niet juist heeft begrepen: ‘[Dat] geeft me soms de indruk – misschien niet van misverstaan te zijn, maar, als u wilt – van op bepaalde onderwerpen meer van buitenaf begrepen te zijn dan van binnenuit’ (p.viii). </w:t>
      </w:r>
    </w:p>
    <w:p w14:paraId="0A97EA58" w14:textId="77777777" w:rsidR="00F13F44" w:rsidRDefault="00000000">
      <w:pPr>
        <w:tabs>
          <w:tab w:val="left" w:pos="284"/>
        </w:tabs>
        <w:ind w:left="284" w:hanging="284"/>
        <w:rPr>
          <w:rFonts w:eastAsia="Times New Roman" w:cs="Times New Roman"/>
          <w:szCs w:val="20"/>
          <w:lang w:eastAsia="nl-NL"/>
        </w:rPr>
      </w:pPr>
      <w:r>
        <w:rPr>
          <w:rFonts w:eastAsia="Times New Roman" w:cs="Times New Roman"/>
          <w:szCs w:val="20"/>
          <w:lang w:eastAsia="nl-NL"/>
        </w:rPr>
        <w:t>4</w:t>
      </w:r>
      <w:r>
        <w:rPr>
          <w:rFonts w:eastAsia="Times New Roman" w:cs="Times New Roman"/>
          <w:szCs w:val="20"/>
          <w:lang w:eastAsia="nl-NL"/>
        </w:rPr>
        <w:tab/>
        <w:t xml:space="preserve">N.H. Frijda, ‘Inleiding’, in </w:t>
      </w:r>
      <w:r>
        <w:rPr>
          <w:rFonts w:eastAsia="Times New Roman" w:cs="Times New Roman"/>
          <w:i/>
          <w:iCs/>
          <w:szCs w:val="20"/>
          <w:lang w:eastAsia="nl-NL"/>
        </w:rPr>
        <w:t>J. Piaget, De psychologie van de intelligentie</w:t>
      </w:r>
      <w:r>
        <w:rPr>
          <w:rFonts w:eastAsia="Times New Roman" w:cs="Times New Roman"/>
          <w:szCs w:val="20"/>
          <w:lang w:eastAsia="nl-NL"/>
        </w:rPr>
        <w:t>, Amsterdam, De Bussy, 1970 (eerste, Franstalige uitgave van 1947), met name p.9 (onze cursivering).</w:t>
      </w:r>
    </w:p>
    <w:p w14:paraId="0105E8E5" w14:textId="77777777" w:rsidR="00F13F44" w:rsidRDefault="00000000">
      <w:pPr>
        <w:tabs>
          <w:tab w:val="left" w:pos="284"/>
        </w:tabs>
        <w:ind w:left="284" w:hanging="284"/>
        <w:rPr>
          <w:rFonts w:eastAsia="Times New Roman" w:cs="Times New Roman"/>
          <w:szCs w:val="20"/>
          <w:lang w:eastAsia="nl-NL"/>
        </w:rPr>
      </w:pPr>
      <w:r>
        <w:rPr>
          <w:rFonts w:eastAsia="Times New Roman" w:cs="Times New Roman"/>
          <w:szCs w:val="20"/>
          <w:lang w:eastAsia="nl-NL"/>
        </w:rPr>
        <w:t>5</w:t>
      </w:r>
      <w:r>
        <w:rPr>
          <w:rFonts w:eastAsia="Times New Roman" w:cs="Times New Roman"/>
          <w:szCs w:val="20"/>
          <w:lang w:eastAsia="nl-NL"/>
        </w:rPr>
        <w:tab/>
        <w:t xml:space="preserve">Zie verder E. Vervaet, </w:t>
      </w:r>
      <w:hyperlink r:id="rId13">
        <w:r w:rsidR="00F13F44">
          <w:rPr>
            <w:rStyle w:val="Hyperlink"/>
            <w:rFonts w:eastAsia="Times New Roman" w:cs="Times New Roman"/>
            <w:szCs w:val="20"/>
            <w:lang w:eastAsia="nl-NL"/>
          </w:rPr>
          <w:t>‘Red Het Onderwijs: uit de crisis of verder in de put?’</w:t>
        </w:r>
      </w:hyperlink>
      <w:r>
        <w:rPr>
          <w:rFonts w:eastAsia="Times New Roman" w:cs="Times New Roman"/>
          <w:szCs w:val="20"/>
          <w:lang w:eastAsia="nl-NL"/>
        </w:rPr>
        <w:t xml:space="preserve">, wij-leren.nl, 5 december 2024, paragraaf ‘Hoe goed is “goed meten” van het boek?’. </w:t>
      </w:r>
    </w:p>
    <w:p w14:paraId="5AC45223" w14:textId="77777777" w:rsidR="00F13F44" w:rsidRDefault="00000000">
      <w:pPr>
        <w:tabs>
          <w:tab w:val="left" w:pos="284"/>
        </w:tabs>
        <w:ind w:left="284" w:hanging="284"/>
        <w:rPr>
          <w:rFonts w:eastAsia="Times New Roman" w:cs="Times New Roman"/>
          <w:szCs w:val="20"/>
          <w:lang w:eastAsia="nl-NL"/>
        </w:rPr>
      </w:pPr>
      <w:r>
        <w:rPr>
          <w:rFonts w:eastAsia="Times New Roman" w:cs="Times New Roman"/>
          <w:szCs w:val="20"/>
          <w:lang w:eastAsia="nl-NL"/>
        </w:rPr>
        <w:t>6</w:t>
      </w:r>
      <w:r>
        <w:rPr>
          <w:rFonts w:eastAsia="Times New Roman" w:cs="Times New Roman"/>
          <w:szCs w:val="20"/>
          <w:lang w:eastAsia="nl-NL"/>
        </w:rPr>
        <w:tab/>
        <w:t xml:space="preserve">Zie verder </w:t>
      </w:r>
      <w:hyperlink r:id="rId14">
        <w:r w:rsidR="00F13F44">
          <w:rPr>
            <w:rStyle w:val="Hyperlink"/>
            <w:rFonts w:eastAsia="Times New Roman" w:cs="Times New Roman"/>
            <w:szCs w:val="20"/>
            <w:lang w:eastAsia="nl-NL"/>
          </w:rPr>
          <w:t>‘Red Het Onderwijs’</w:t>
        </w:r>
      </w:hyperlink>
      <w:r>
        <w:rPr>
          <w:rFonts w:eastAsia="Times New Roman" w:cs="Times New Roman"/>
          <w:szCs w:val="20"/>
          <w:lang w:eastAsia="nl-NL"/>
        </w:rPr>
        <w:t xml:space="preserve"> (op.cit), paragraaf ‘Empirische psychologie’.</w:t>
      </w:r>
    </w:p>
    <w:p w14:paraId="388FE45B" w14:textId="77777777" w:rsidR="00F13F44" w:rsidRDefault="00000000">
      <w:pPr>
        <w:tabs>
          <w:tab w:val="left" w:pos="284"/>
        </w:tabs>
        <w:ind w:left="284" w:hanging="284"/>
        <w:rPr>
          <w:rFonts w:eastAsia="Times New Roman" w:cs="Times New Roman"/>
          <w:szCs w:val="20"/>
          <w:lang w:eastAsia="nl-NL"/>
        </w:rPr>
      </w:pPr>
      <w:r>
        <w:rPr>
          <w:rFonts w:eastAsia="Times New Roman" w:cs="Times New Roman"/>
          <w:szCs w:val="20"/>
          <w:lang w:eastAsia="nl-NL"/>
        </w:rPr>
        <w:tab/>
        <w:t xml:space="preserve">   Ter vergelijking: in empiristisch onderzoek staat men het woord ‘ontwikkeling’ niet voor ‘kwalitatieve ontwikkeling’ van de empirische psychologie maar voor een getalsmatige toename op een getalsmaat, veelal een psychometrische test van het Cito of anderszins. Zie bijvoorbeeld ‘Ontwikkeling in Cito Taal voor Kleuters’:</w:t>
      </w:r>
    </w:p>
    <w:p w14:paraId="03383B9F" w14:textId="77777777" w:rsidR="00F13F44" w:rsidRDefault="00000000">
      <w:pPr>
        <w:tabs>
          <w:tab w:val="left" w:pos="284"/>
        </w:tabs>
        <w:ind w:left="284" w:hanging="284"/>
        <w:rPr>
          <w:rFonts w:eastAsia="Times New Roman" w:cs="Times New Roman"/>
          <w:szCs w:val="20"/>
          <w:lang w:eastAsia="nl-NL"/>
        </w:rPr>
      </w:pPr>
      <w:r>
        <w:rPr>
          <w:rFonts w:eastAsia="Times New Roman" w:cs="Times New Roman"/>
          <w:szCs w:val="20"/>
          <w:lang w:eastAsia="nl-NL"/>
        </w:rPr>
        <w:tab/>
        <w:t xml:space="preserve">   </w:t>
      </w:r>
      <w:r>
        <w:rPr>
          <w:noProof/>
        </w:rPr>
        <w:drawing>
          <wp:inline distT="0" distB="0" distL="0" distR="0" wp14:anchorId="4BBAF817" wp14:editId="5ECC6996">
            <wp:extent cx="2857500" cy="2381250"/>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15"/>
                    <a:stretch>
                      <a:fillRect/>
                    </a:stretch>
                  </pic:blipFill>
                  <pic:spPr bwMode="auto">
                    <a:xfrm>
                      <a:off x="0" y="0"/>
                      <a:ext cx="2857500" cy="2381250"/>
                    </a:xfrm>
                    <a:prstGeom prst="rect">
                      <a:avLst/>
                    </a:prstGeom>
                    <a:noFill/>
                  </pic:spPr>
                </pic:pic>
              </a:graphicData>
            </a:graphic>
          </wp:inline>
        </w:drawing>
      </w:r>
      <w:r>
        <w:rPr>
          <w:rFonts w:eastAsia="Times New Roman" w:cs="Times New Roman"/>
          <w:szCs w:val="20"/>
          <w:lang w:eastAsia="nl-NL"/>
        </w:rPr>
        <w:t xml:space="preserve"> </w:t>
      </w:r>
    </w:p>
    <w:p w14:paraId="1F53FDF5" w14:textId="77777777" w:rsidR="00F13F44" w:rsidRDefault="00000000">
      <w:pPr>
        <w:tabs>
          <w:tab w:val="left" w:pos="284"/>
        </w:tabs>
        <w:ind w:left="284" w:hanging="284"/>
        <w:rPr>
          <w:rFonts w:eastAsia="Times New Roman" w:cs="Times New Roman"/>
          <w:szCs w:val="20"/>
          <w:lang w:eastAsia="nl-NL"/>
        </w:rPr>
      </w:pPr>
      <w:r>
        <w:rPr>
          <w:rFonts w:eastAsia="Times New Roman" w:cs="Times New Roman"/>
          <w:szCs w:val="20"/>
          <w:lang w:eastAsia="nl-NL"/>
        </w:rPr>
        <w:tab/>
        <w:t xml:space="preserve">   P. Leseman &amp; A. Veen, </w:t>
      </w:r>
      <w:r>
        <w:rPr>
          <w:rFonts w:eastAsia="Times New Roman" w:cs="Times New Roman"/>
          <w:i/>
          <w:iCs/>
          <w:szCs w:val="20"/>
          <w:lang w:eastAsia="nl-NL"/>
        </w:rPr>
        <w:t>Het Pre-COOL cohort tot en met groep 8</w:t>
      </w:r>
      <w:r>
        <w:rPr>
          <w:rFonts w:eastAsia="Times New Roman" w:cs="Times New Roman"/>
          <w:szCs w:val="20"/>
          <w:lang w:eastAsia="nl-NL"/>
        </w:rPr>
        <w:t>, Amsterdam, Kohnstamm Instituut, 2022, p.88 (</w:t>
      </w:r>
      <w:hyperlink r:id="rId16">
        <w:r w:rsidR="00F13F44">
          <w:rPr>
            <w:rStyle w:val="Hyperlink"/>
            <w:rFonts w:eastAsia="Times New Roman" w:cs="Times New Roman"/>
            <w:szCs w:val="20"/>
            <w:lang w:eastAsia="nl-NL"/>
          </w:rPr>
          <w:t>https://open.overheid.nl/documenten/ronl-847bcbe59437bf38f49484df0167c21777094ba9/pdf</w:t>
        </w:r>
      </w:hyperlink>
      <w:r>
        <w:rPr>
          <w:rFonts w:eastAsia="Times New Roman" w:cs="Times New Roman"/>
          <w:szCs w:val="20"/>
          <w:lang w:eastAsia="nl-NL"/>
        </w:rPr>
        <w:t>; van internet geplukt op 13 januari 2025).</w:t>
      </w:r>
    </w:p>
    <w:p w14:paraId="74426683" w14:textId="77777777" w:rsidR="00F13F44" w:rsidRDefault="00000000">
      <w:pPr>
        <w:tabs>
          <w:tab w:val="left" w:pos="284"/>
        </w:tabs>
        <w:ind w:left="284" w:hanging="284"/>
        <w:rPr>
          <w:rFonts w:eastAsia="Times New Roman" w:cs="Times New Roman"/>
          <w:szCs w:val="20"/>
          <w:lang w:eastAsia="nl-NL"/>
        </w:rPr>
      </w:pPr>
      <w:r>
        <w:rPr>
          <w:rFonts w:eastAsia="Times New Roman" w:cs="Times New Roman"/>
          <w:szCs w:val="20"/>
          <w:lang w:eastAsia="nl-NL"/>
        </w:rPr>
        <w:tab/>
        <w:t xml:space="preserve">   Volgens de WSK is dit niet non-informatie (zie ‘Ontwikkelingsfasen achterhaald?’), maar heeft de leerkracht er voor zijn praktische begeleiden van en handelen met leerlingen helemaal niets aan. De informatie in de afbeeldingen 1-4 daarentegen is wel feitelijk van aard en geeft aanwijzingen voor het geven van onderwijs. Zo is een kind dat schrijft als in afbeelding 3 niet aan schrijfles toe en een kind dat schrijft als in afbeelding 4 wel. Het eerste kind kan echter wel met vrucht vormoefeningen doen: doolhoven, legpuzzels, roosterfiguren en zo meer.</w:t>
      </w:r>
    </w:p>
    <w:p w14:paraId="32639D83" w14:textId="77777777" w:rsidR="00F13F44" w:rsidRDefault="00000000">
      <w:pPr>
        <w:tabs>
          <w:tab w:val="left" w:pos="284"/>
        </w:tabs>
        <w:ind w:left="284" w:hanging="284"/>
        <w:rPr>
          <w:rFonts w:eastAsia="Times New Roman" w:cs="Times New Roman"/>
          <w:szCs w:val="20"/>
          <w:lang w:eastAsia="nl-NL"/>
        </w:rPr>
      </w:pPr>
      <w:r>
        <w:rPr>
          <w:rFonts w:eastAsia="Times New Roman" w:cs="Times New Roman"/>
          <w:szCs w:val="20"/>
          <w:lang w:eastAsia="nl-NL"/>
        </w:rPr>
        <w:t>7</w:t>
      </w:r>
      <w:r>
        <w:rPr>
          <w:rFonts w:eastAsia="Times New Roman" w:cs="Times New Roman"/>
          <w:szCs w:val="20"/>
          <w:lang w:eastAsia="nl-NL"/>
        </w:rPr>
        <w:tab/>
      </w:r>
      <w:r>
        <w:rPr>
          <w:rFonts w:eastAsia="Times New Roman" w:cs="Times New Roman"/>
          <w:i/>
          <w:iCs/>
          <w:szCs w:val="20"/>
          <w:lang w:eastAsia="nl-NL"/>
        </w:rPr>
        <w:t>Genetische epistemologie</w:t>
      </w:r>
      <w:r>
        <w:rPr>
          <w:rFonts w:eastAsia="Times New Roman" w:cs="Times New Roman"/>
          <w:szCs w:val="20"/>
          <w:lang w:eastAsia="nl-NL"/>
        </w:rPr>
        <w:t xml:space="preserve"> (op.cit), p.57-62. Piaget spreekt van ‘tweede niveau van de concrete operaties’.</w:t>
      </w:r>
    </w:p>
    <w:p w14:paraId="329E700D" w14:textId="77777777" w:rsidR="00F13F44" w:rsidRDefault="00000000">
      <w:pPr>
        <w:tabs>
          <w:tab w:val="left" w:pos="284"/>
        </w:tabs>
        <w:ind w:left="284" w:hanging="284"/>
        <w:rPr>
          <w:rFonts w:eastAsia="Times New Roman" w:cs="Times New Roman"/>
          <w:szCs w:val="20"/>
          <w:lang w:eastAsia="nl-NL"/>
        </w:rPr>
      </w:pPr>
      <w:r>
        <w:rPr>
          <w:rFonts w:eastAsia="Times New Roman" w:cs="Times New Roman"/>
          <w:szCs w:val="20"/>
          <w:lang w:eastAsia="nl-NL"/>
        </w:rPr>
        <w:t>8</w:t>
      </w:r>
      <w:r>
        <w:rPr>
          <w:rFonts w:eastAsia="Times New Roman" w:cs="Times New Roman"/>
          <w:szCs w:val="20"/>
          <w:lang w:eastAsia="nl-NL"/>
        </w:rPr>
        <w:tab/>
      </w:r>
      <w:r>
        <w:rPr>
          <w:rFonts w:eastAsia="Times New Roman" w:cs="Times New Roman"/>
          <w:i/>
          <w:iCs/>
          <w:szCs w:val="20"/>
          <w:lang w:eastAsia="nl-NL"/>
        </w:rPr>
        <w:t>Genetische epistemologie</w:t>
      </w:r>
      <w:r>
        <w:rPr>
          <w:rFonts w:eastAsia="Times New Roman" w:cs="Times New Roman"/>
          <w:szCs w:val="20"/>
          <w:lang w:eastAsia="nl-NL"/>
        </w:rPr>
        <w:t xml:space="preserve"> (op.cit), p.62-69. Piaget spreekt van ‘formele operaties’.</w:t>
      </w:r>
    </w:p>
    <w:p w14:paraId="13FAFD18" w14:textId="77777777" w:rsidR="008C3DD4" w:rsidRDefault="008C3DD4">
      <w:pPr>
        <w:tabs>
          <w:tab w:val="left" w:pos="284"/>
        </w:tabs>
        <w:ind w:left="284" w:hanging="284"/>
        <w:rPr>
          <w:rFonts w:eastAsia="Times New Roman" w:cs="Times New Roman"/>
          <w:szCs w:val="20"/>
          <w:lang w:eastAsia="nl-NL"/>
        </w:rPr>
      </w:pPr>
    </w:p>
    <w:p w14:paraId="1E774A6E" w14:textId="77777777" w:rsidR="008C3DD4" w:rsidRDefault="008C3DD4">
      <w:pPr>
        <w:tabs>
          <w:tab w:val="left" w:pos="284"/>
        </w:tabs>
        <w:ind w:left="284" w:hanging="284"/>
        <w:rPr>
          <w:rFonts w:eastAsia="Times New Roman" w:cs="Times New Roman"/>
          <w:szCs w:val="20"/>
          <w:lang w:eastAsia="nl-NL"/>
        </w:rPr>
      </w:pPr>
    </w:p>
    <w:sectPr w:rsidR="008C3DD4">
      <w:pgSz w:w="11906" w:h="16838"/>
      <w:pgMar w:top="1021" w:right="1021" w:bottom="1021" w:left="102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Arial Unicode MS"/>
    <w:charset w:val="01"/>
    <w:family w:val="auto"/>
    <w:pitch w:val="variable"/>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9752E6"/>
    <w:multiLevelType w:val="multilevel"/>
    <w:tmpl w:val="23EEB138"/>
    <w:lvl w:ilvl="0">
      <w:start w:val="1"/>
      <w:numFmt w:val="lowerLetter"/>
      <w:lvlText w:val="%1."/>
      <w:lvlJc w:val="left"/>
      <w:pPr>
        <w:tabs>
          <w:tab w:val="num" w:pos="0"/>
        </w:tabs>
        <w:ind w:left="795" w:hanging="360"/>
      </w:pPr>
    </w:lvl>
    <w:lvl w:ilvl="1">
      <w:start w:val="1"/>
      <w:numFmt w:val="lowerLetter"/>
      <w:lvlText w:val="%2."/>
      <w:lvlJc w:val="left"/>
      <w:pPr>
        <w:tabs>
          <w:tab w:val="num" w:pos="0"/>
        </w:tabs>
        <w:ind w:left="1515" w:hanging="360"/>
      </w:pPr>
    </w:lvl>
    <w:lvl w:ilvl="2">
      <w:start w:val="1"/>
      <w:numFmt w:val="lowerRoman"/>
      <w:lvlText w:val="%3."/>
      <w:lvlJc w:val="right"/>
      <w:pPr>
        <w:tabs>
          <w:tab w:val="num" w:pos="0"/>
        </w:tabs>
        <w:ind w:left="2235" w:hanging="180"/>
      </w:pPr>
    </w:lvl>
    <w:lvl w:ilvl="3">
      <w:start w:val="1"/>
      <w:numFmt w:val="decimal"/>
      <w:lvlText w:val="%4."/>
      <w:lvlJc w:val="left"/>
      <w:pPr>
        <w:tabs>
          <w:tab w:val="num" w:pos="0"/>
        </w:tabs>
        <w:ind w:left="2955" w:hanging="360"/>
      </w:pPr>
    </w:lvl>
    <w:lvl w:ilvl="4">
      <w:start w:val="1"/>
      <w:numFmt w:val="lowerLetter"/>
      <w:lvlText w:val="%5."/>
      <w:lvlJc w:val="left"/>
      <w:pPr>
        <w:tabs>
          <w:tab w:val="num" w:pos="0"/>
        </w:tabs>
        <w:ind w:left="3675" w:hanging="360"/>
      </w:pPr>
    </w:lvl>
    <w:lvl w:ilvl="5">
      <w:start w:val="1"/>
      <w:numFmt w:val="lowerRoman"/>
      <w:lvlText w:val="%6."/>
      <w:lvlJc w:val="right"/>
      <w:pPr>
        <w:tabs>
          <w:tab w:val="num" w:pos="0"/>
        </w:tabs>
        <w:ind w:left="4395" w:hanging="180"/>
      </w:pPr>
    </w:lvl>
    <w:lvl w:ilvl="6">
      <w:start w:val="1"/>
      <w:numFmt w:val="decimal"/>
      <w:lvlText w:val="%7."/>
      <w:lvlJc w:val="left"/>
      <w:pPr>
        <w:tabs>
          <w:tab w:val="num" w:pos="0"/>
        </w:tabs>
        <w:ind w:left="5115" w:hanging="360"/>
      </w:pPr>
    </w:lvl>
    <w:lvl w:ilvl="7">
      <w:start w:val="1"/>
      <w:numFmt w:val="lowerLetter"/>
      <w:lvlText w:val="%8."/>
      <w:lvlJc w:val="left"/>
      <w:pPr>
        <w:tabs>
          <w:tab w:val="num" w:pos="0"/>
        </w:tabs>
        <w:ind w:left="5835" w:hanging="360"/>
      </w:pPr>
    </w:lvl>
    <w:lvl w:ilvl="8">
      <w:start w:val="1"/>
      <w:numFmt w:val="lowerRoman"/>
      <w:lvlText w:val="%9."/>
      <w:lvlJc w:val="right"/>
      <w:pPr>
        <w:tabs>
          <w:tab w:val="num" w:pos="0"/>
        </w:tabs>
        <w:ind w:left="6555" w:hanging="180"/>
      </w:pPr>
    </w:lvl>
  </w:abstractNum>
  <w:abstractNum w:abstractNumId="1" w15:restartNumberingAfterBreak="0">
    <w:nsid w:val="49AB7BD2"/>
    <w:multiLevelType w:val="multilevel"/>
    <w:tmpl w:val="EBE41D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E002523"/>
    <w:multiLevelType w:val="multilevel"/>
    <w:tmpl w:val="E3B05E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550172B"/>
    <w:multiLevelType w:val="multilevel"/>
    <w:tmpl w:val="DF901F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90C07C5"/>
    <w:multiLevelType w:val="multilevel"/>
    <w:tmpl w:val="9EF8358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704208163">
    <w:abstractNumId w:val="3"/>
  </w:num>
  <w:num w:numId="2" w16cid:durableId="549002112">
    <w:abstractNumId w:val="0"/>
  </w:num>
  <w:num w:numId="3" w16cid:durableId="43919530">
    <w:abstractNumId w:val="4"/>
  </w:num>
  <w:num w:numId="4" w16cid:durableId="524367891">
    <w:abstractNumId w:val="2"/>
  </w:num>
  <w:num w:numId="5" w16cid:durableId="249386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9"/>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44"/>
    <w:rsid w:val="0011680E"/>
    <w:rsid w:val="0021091C"/>
    <w:rsid w:val="008B632F"/>
    <w:rsid w:val="008C3DD4"/>
    <w:rsid w:val="00977FA6"/>
    <w:rsid w:val="00C43B85"/>
    <w:rsid w:val="00DA6C9A"/>
    <w:rsid w:val="00F13F44"/>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ECF2D"/>
  <w15:docId w15:val="{C8D70814-A93E-4C14-ABBF-A41EE815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73E6"/>
    <w:rPr>
      <w:rFonts w:ascii="Times New Roman" w:eastAsia="Calibri" w:hAnsi="Times New Roman"/>
      <w:kern w:val="0"/>
      <w:sz w:val="20"/>
      <w14:ligatures w14:val="none"/>
    </w:rPr>
  </w:style>
  <w:style w:type="paragraph" w:styleId="Kop1">
    <w:name w:val="heading 1"/>
    <w:basedOn w:val="Standaard"/>
    <w:next w:val="Standaard"/>
    <w:link w:val="Kop1Char"/>
    <w:uiPriority w:val="9"/>
    <w:qFormat/>
    <w:rsid w:val="007A048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4042E"/>
    <w:rPr>
      <w:color w:val="0563C1" w:themeColor="hyperlink"/>
      <w:u w:val="single"/>
    </w:rPr>
  </w:style>
  <w:style w:type="character" w:styleId="Onopgelostemelding">
    <w:name w:val="Unresolved Mention"/>
    <w:basedOn w:val="Standaardalinea-lettertype"/>
    <w:uiPriority w:val="99"/>
    <w:semiHidden/>
    <w:unhideWhenUsed/>
    <w:qFormat/>
    <w:rsid w:val="0024042E"/>
    <w:rPr>
      <w:color w:val="605E5C"/>
      <w:shd w:val="clear" w:color="auto" w:fill="E1DFDD"/>
    </w:rPr>
  </w:style>
  <w:style w:type="character" w:customStyle="1" w:styleId="Kop1Char">
    <w:name w:val="Kop 1 Char"/>
    <w:basedOn w:val="Standaardalinea-lettertype"/>
    <w:link w:val="Kop1"/>
    <w:uiPriority w:val="9"/>
    <w:qFormat/>
    <w:rsid w:val="007A048D"/>
    <w:rPr>
      <w:rFonts w:asciiTheme="majorHAnsi" w:eastAsiaTheme="majorEastAsia" w:hAnsiTheme="majorHAnsi" w:cstheme="majorBidi"/>
      <w:color w:val="2F5496" w:themeColor="accent1" w:themeShade="BF"/>
      <w:kern w:val="0"/>
      <w:sz w:val="32"/>
      <w:szCs w:val="32"/>
      <w14:ligatures w14:val="none"/>
    </w:rPr>
  </w:style>
  <w:style w:type="character" w:customStyle="1" w:styleId="Bullets">
    <w:name w:val="Bullets"/>
    <w:qFormat/>
    <w:rPr>
      <w:rFonts w:ascii="OpenSymbol" w:eastAsia="OpenSymbol" w:hAnsi="OpenSymbol" w:cs="OpenSymbol"/>
    </w:rPr>
  </w:style>
  <w:style w:type="paragraph" w:customStyle="1" w:styleId="Heading">
    <w:name w:val="Heading"/>
    <w:basedOn w:val="Standaard"/>
    <w:next w:val="Plattetekst"/>
    <w:qFormat/>
    <w:pPr>
      <w:keepNext/>
      <w:spacing w:before="240" w:after="120"/>
    </w:pPr>
    <w:rPr>
      <w:rFonts w:ascii="Liberation Sans" w:eastAsia="Arial Unicode MS" w:hAnsi="Liberation Sans" w:cs="Arial Unicode MS"/>
      <w:sz w:val="28"/>
      <w:szCs w:val="28"/>
    </w:rPr>
  </w:style>
  <w:style w:type="paragraph" w:styleId="Plattetekst">
    <w:name w:val="Body Text"/>
    <w:basedOn w:val="Standaard"/>
    <w:pPr>
      <w:spacing w:after="140" w:line="276" w:lineRule="auto"/>
    </w:pPr>
  </w:style>
  <w:style w:type="paragraph" w:styleId="Lijst">
    <w:name w:val="List"/>
    <w:basedOn w:val="Plattetekst"/>
    <w:rPr>
      <w:rFonts w:cs="Arial Unicode MS"/>
    </w:rPr>
  </w:style>
  <w:style w:type="paragraph" w:styleId="Bijschrift">
    <w:name w:val="caption"/>
    <w:basedOn w:val="Standaard"/>
    <w:qFormat/>
    <w:pPr>
      <w:suppressLineNumbers/>
      <w:spacing w:before="120" w:after="120"/>
    </w:pPr>
    <w:rPr>
      <w:rFonts w:cs="Arial Unicode MS"/>
      <w:i/>
      <w:iCs/>
      <w:sz w:val="24"/>
      <w:szCs w:val="24"/>
    </w:rPr>
  </w:style>
  <w:style w:type="paragraph" w:customStyle="1" w:styleId="Index">
    <w:name w:val="Index"/>
    <w:basedOn w:val="Standaard"/>
    <w:qFormat/>
    <w:pPr>
      <w:suppressLineNumbers/>
    </w:pPr>
    <w:rPr>
      <w:rFonts w:cs="Arial Unicode MS"/>
    </w:rPr>
  </w:style>
  <w:style w:type="paragraph" w:styleId="Lijstalinea">
    <w:name w:val="List Paragraph"/>
    <w:basedOn w:val="Standaard"/>
    <w:uiPriority w:val="34"/>
    <w:qFormat/>
    <w:rsid w:val="00A93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ij-leren.nl/red-het-onderwijs.ph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open.overheid.nl/documenten/dpc-d9ebb893df5bb811320cd02b760aac79b470ae5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pen.overheid.nl/documenten/ronl-847bcbe59437bf38f49484df0167c21777094ba9/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pen.overheid.nl/documenten/dpc-d9ebb893df5bb811320cd02b760aac79b470ae51/pdf"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s://www.tweedekamer.nl/kamerstukken/detail?id=2016Z05026&amp;did=2016D10290" TargetMode="External"/><Relationship Id="rId4" Type="http://schemas.openxmlformats.org/officeDocument/2006/relationships/webSettings" Target="webSettings.xml"/><Relationship Id="rId9" Type="http://schemas.openxmlformats.org/officeDocument/2006/relationships/hyperlink" Target="https://www.tweedekamer.nl/kamerstukken/detail?id=2016Z05026&amp;did=2016D10290" TargetMode="External"/><Relationship Id="rId14" Type="http://schemas.openxmlformats.org/officeDocument/2006/relationships/hyperlink" Target="https://wij-leren.nl/red-het-onderwijs.php" TargetMode="External"/></Relationships>
</file>

<file path=word/theme/theme1.xml><?xml version="1.0" encoding="utf-8"?>
<a:theme xmlns:a="http://schemas.openxmlformats.org/drawingml/2006/main"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3099</Words>
  <Characters>17048</Characters>
  <Application>Microsoft Office Word</Application>
  <DocSecurity>0</DocSecurity>
  <Lines>142</Lines>
  <Paragraphs>40</Paragraphs>
  <ScaleCrop>false</ScaleCrop>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Vervaet</dc:creator>
  <dc:description/>
  <cp:lastModifiedBy>Ewald Vervaet</cp:lastModifiedBy>
  <cp:revision>5</cp:revision>
  <dcterms:created xsi:type="dcterms:W3CDTF">2025-01-13T13:55:00Z</dcterms:created>
  <dcterms:modified xsi:type="dcterms:W3CDTF">2025-01-14T11:16:00Z</dcterms:modified>
  <dc:language>nl-NL</dc:language>
</cp:coreProperties>
</file>